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0"/>
        <w:jc w:val="center"/>
      </w:pPr>
      <w:r>
        <w:drawing>
          <wp:inline distT="0" distB="0" distL="0" distR="0">
            <wp:extent cx="4762500" cy="2095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762500" cy="2095500"/>
                    </a:xfrm>
                    <a:prstGeom prst="rect">
                      <a:avLst/>
                    </a:prstGeom>
                  </pic:spPr>
                </pic:pic>
              </a:graphicData>
            </a:graphic>
          </wp:inline>
        </w:drawing>
      </w:r>
    </w:p>
    <w:p>
      <w:pPr>
        <w:spacing w:after="120" w:before="0"/>
        <w:jc w:val="center"/>
      </w:pPr>
      <w:r>
        <w:rPr>
          <w:rFonts w:ascii="Georgia" w:cs="Georgia" w:eastAsia="Georgia" w:hAnsi="Georgia"/>
          <w:b/>
          <w:bCs/>
          <w:color w:val="512300"/>
          <w:sz w:val="44"/>
          <w:szCs w:val="44"/>
        </w:rPr>
        <w:t xml:space="preserve">LE GUIDE POUR DÉCODER L'ÉTIQUETTE</w:t>
      </w:r>
    </w:p>
    <w:p>
      <w:pPr>
        <w:spacing w:after="240" w:before="0"/>
        <w:jc w:val="center"/>
      </w:pPr>
      <w:r>
        <w:rPr>
          <w:rFonts w:ascii="Georgia" w:cs="Georgia" w:eastAsia="Georgia" w:hAnsi="Georgia"/>
          <w:b/>
          <w:bCs/>
          <w:color w:val="7A4010"/>
          <w:sz w:val="32"/>
          <w:szCs w:val="32"/>
        </w:rPr>
        <w:t xml:space="preserve">ET CHOISIR UNE ALIMENTATION VRAIMENT NATURELLE</w:t>
      </w:r>
    </w:p>
    <w:p>
      <w:pPr>
        <w:pBdr>
          <w:bottom w:val="single" w:color="512300" w:sz="6" w:space="1"/>
        </w:pBdr>
        <w:spacing w:after="120" w:before="120"/>
      </w:pPr>
      <w:r>
        <w:t xml:space="preserve"/>
      </w:r>
    </w:p>
    <w:p>
      <w:pPr>
        <w:spacing w:after="480" w:before="120"/>
        <w:jc w:val="center"/>
      </w:pPr>
      <w:r>
        <w:rPr>
          <w:rFonts w:ascii="Georgia" w:cs="Georgia" w:eastAsia="Georgia" w:hAnsi="Georgia"/>
          <w:color w:val="7A4010"/>
          <w:sz w:val="24"/>
          <w:szCs w:val="24"/>
        </w:rPr>
        <w:t xml:space="preserve">Pour les propriétaires de chiens et de chats qui veulent vraiment bien faire</w:t>
      </w:r>
    </w:p>
    <w:p>
      <w:r>
        <w:br w:type="page"/>
      </w:r>
    </w:p>
    <w:p>
      <w:pPr>
        <w:pStyle w:val="Heading1"/>
        <w:shd w:fill="512300" w:val="clear"/>
        <w:spacing w:after="240" w:before="480"/>
        <w:ind w:left="200" w:right="200"/>
      </w:pPr>
      <w:r>
        <w:rPr>
          <w:rFonts w:ascii="Georgia" w:cs="Georgia" w:eastAsia="Georgia" w:hAnsi="Georgia"/>
          <w:b/>
          <w:bCs/>
          <w:color w:val="FFFFFF"/>
          <w:sz w:val="36"/>
          <w:szCs w:val="36"/>
        </w:rPr>
        <w:t xml:space="preserve">Introduction</w:t>
      </w:r>
    </w:p>
    <w:p>
      <w:pPr>
        <w:spacing w:after="0" w:before="120"/>
      </w:pPr>
    </w:p>
    <w:p>
      <w:pPr>
        <w:spacing w:after="80" w:before="80"/>
        <w:ind w:left="0" w:right="0"/>
        <w:jc w:val="both"/>
      </w:pPr>
      <w:r>
        <w:rPr>
          <w:rFonts w:ascii="Arial" w:cs="Arial" w:eastAsia="Arial" w:hAnsi="Arial"/>
          <w:b w:val="false"/>
          <w:bCs w:val="false"/>
          <w:color w:val="2C1A00"/>
          <w:sz w:val="22"/>
          <w:szCs w:val="22"/>
        </w:rPr>
        <w:t xml:space="preserve">Voici une question simple, mais qui mérite qu’on s’y arrête quelques instants.</w:t>
      </w:r>
    </w:p>
    <w:p>
      <w:pPr>
        <w:spacing w:after="80" w:before="80"/>
        <w:ind w:left="0" w:right="0"/>
        <w:jc w:val="both"/>
      </w:pPr>
      <w:r>
        <w:rPr>
          <w:rFonts w:ascii="Arial" w:cs="Arial" w:eastAsia="Arial" w:hAnsi="Arial"/>
          <w:b w:val="false"/>
          <w:bCs w:val="false"/>
          <w:color w:val="2C1A00"/>
          <w:sz w:val="22"/>
          <w:szCs w:val="22"/>
        </w:rPr>
        <w:t xml:space="preserve">Vous connaissez probablement la composition de votre yaourt du matin par cœur : du lait entier, des ferments lactiques, peut-être un arôme naturel de vanille. Vous savez ce que vous mangez. Mais si on vous demandait de réciter la composition de la gamelle que vous remplissez chaque jour pour votre chien ou votre chat… que diriez-vous ?</w:t>
      </w:r>
    </w:p>
    <w:p>
      <w:pPr>
        <w:spacing w:after="80" w:before="80"/>
        <w:ind w:left="0" w:right="0"/>
        <w:jc w:val="both"/>
      </w:pPr>
      <w:r>
        <w:rPr>
          <w:rFonts w:ascii="Arial" w:cs="Arial" w:eastAsia="Arial" w:hAnsi="Arial"/>
          <w:b w:val="false"/>
          <w:bCs w:val="false"/>
          <w:color w:val="2C1A00"/>
          <w:sz w:val="22"/>
          <w:szCs w:val="22"/>
        </w:rPr>
        <w:t xml:space="preserve">Posez-vous la question sincèrement : selon vous, quel pourcentage de viande contient réellement la nourriture de votre animal ?</w:t>
      </w:r>
    </w:p>
    <w:p>
      <w:pPr>
        <w:spacing w:after="80" w:before="80"/>
        <w:ind w:left="0" w:right="0"/>
        <w:jc w:val="both"/>
      </w:pPr>
      <w:r>
        <w:rPr>
          <w:rFonts w:ascii="Arial" w:cs="Arial" w:eastAsia="Arial" w:hAnsi="Arial"/>
          <w:b w:val="false"/>
          <w:bCs w:val="false"/>
          <w:color w:val="2C1A00"/>
          <w:sz w:val="22"/>
          <w:szCs w:val="22"/>
        </w:rPr>
        <w:t xml:space="preserve">La plupart des propriétaires imaginent spontanément 40, 50, voire 60 %. C'est naturel : les emballages montrent des morceaux de bœuf appétissants, des filets de poulet dorés, des croquettes qui évoquent une cuisine soignée. Le packaging raconte une belle histoire.</w:t>
      </w:r>
    </w:p>
    <w:p>
      <w:pPr>
        <w:spacing w:after="80" w:before="80"/>
        <w:ind w:left="0" w:right="0"/>
        <w:jc w:val="both"/>
      </w:pPr>
      <w:r>
        <w:rPr>
          <w:rFonts w:ascii="Arial" w:cs="Arial" w:eastAsia="Arial" w:hAnsi="Arial"/>
          <w:b w:val="false"/>
          <w:bCs w:val="false"/>
          <w:color w:val="2C1A00"/>
          <w:sz w:val="22"/>
          <w:szCs w:val="22"/>
        </w:rPr>
        <w:t xml:space="preserve">La réalité est souvent bien différente. Parfois radicalement différente.</w:t>
      </w:r>
    </w:p>
    <w:p>
      <w:pPr>
        <w:spacing w:after="80" w:before="80"/>
        <w:ind w:left="0" w:right="0"/>
        <w:jc w:val="both"/>
      </w:pPr>
      <w:r>
        <w:rPr>
          <w:rFonts w:ascii="Arial" w:cs="Arial" w:eastAsia="Arial" w:hAnsi="Arial"/>
          <w:b w:val="false"/>
          <w:bCs w:val="false"/>
          <w:color w:val="2C1A00"/>
          <w:sz w:val="22"/>
          <w:szCs w:val="22"/>
        </w:rPr>
        <w:t xml:space="preserve">Dans de nombreux produits vendus en grande surface — et même dans certaines gammes dites "premium" — le taux de viande réelle se situe entre 4 % et 15 %. Le reste ? Des céréales, des sous-produits animaux difficiles à identifier, des arômes artificiels pour simuler le goût de la viande, des colorants pour séduire l'œil… et une longue liste d'additifs que peu de gens prendraient le temps de décrypter.</w:t>
      </w:r>
    </w:p>
    <w:p>
      <w:pPr>
        <w:spacing w:after="80" w:before="80"/>
        <w:ind w:left="0" w:right="0"/>
        <w:jc w:val="both"/>
      </w:pPr>
      <w:r>
        <w:rPr>
          <w:rFonts w:ascii="Arial" w:cs="Arial" w:eastAsia="Arial" w:hAnsi="Arial"/>
          <w:b w:val="false"/>
          <w:bCs w:val="false"/>
          <w:color w:val="2C1A00"/>
          <w:sz w:val="22"/>
          <w:szCs w:val="22"/>
        </w:rPr>
        <w:t xml:space="preserve">Ce n'est pas un hasard. C'est le résultat de décennies de marketing alimentaire sophistiqué, conçu pour rassurer les maîtres tout en maximisant les marges des fabricants.</w:t>
      </w:r>
    </w:p>
    <w:p>
      <w:pPr>
        <w:spacing w:after="80" w:before="80"/>
        <w:ind w:left="0" w:right="0"/>
        <w:jc w:val="both"/>
      </w:pPr>
      <w:r>
        <w:rPr>
          <w:rFonts w:ascii="Arial" w:cs="Arial" w:eastAsia="Arial" w:hAnsi="Arial"/>
          <w:b w:val="false"/>
          <w:bCs w:val="false"/>
          <w:color w:val="2C1A00"/>
          <w:sz w:val="22"/>
          <w:szCs w:val="22"/>
        </w:rPr>
        <w:t xml:space="preserve">Ce guide n'a pas vocation à vous faire culpabiliser. Vous avez fait de votre mieux avec les informations dont vous disposiez. Son objectif est de vous donner les clés pour comprendre ce qui se cache derrière les étiquettes, pour que chaque achat devienne un choix éclairé — et non une décision prise sous l'influence d'une photo de golden retriever heureux sur un fond de prairie ensoleillée.</w:t>
      </w:r>
    </w:p>
    <w:p>
      <w:pPr>
        <w:spacing w:after="80" w:before="80"/>
        <w:ind w:left="0" w:right="0"/>
        <w:jc w:val="both"/>
      </w:pPr>
      <w:r>
        <w:rPr>
          <w:rFonts w:ascii="Arial" w:cs="Arial" w:eastAsia="Arial" w:hAnsi="Arial"/>
          <w:b w:val="false"/>
          <w:bCs w:val="false"/>
          <w:color w:val="2C1A00"/>
          <w:sz w:val="22"/>
          <w:szCs w:val="22"/>
        </w:rPr>
        <w:t xml:space="preserve">Parce que votre animal mérite mieux. Et parce que vous, en tant que propriétaire attentionné, méritez de savoir.</w:t>
      </w:r>
    </w:p>
    <w:p>
      <w:pPr>
        <w:spacing w:after="0" w:before="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CellMar>
          <w:top w:type="dxa" w:w="200"/>
          <w:bottom w:type="dxa" w:w="200"/>
        </w:tblCellMar>
      </w:tblPr>
      <w:tblGrid>
        <w:gridCol w:w="9026"/>
      </w:tblGrid>
      <w:tr>
        <w:tc>
          <w:tcPr>
            <w:tcBorders>
              <w:top w:val="single" w:color="512300" w:sz="4"/>
              <w:left w:val="single" w:color="512300" w:sz="4"/>
              <w:bottom w:val="single" w:color="512300" w:sz="4"/>
              <w:right w:val="single" w:color="512300" w:sz="4"/>
            </w:tcBorders>
            <w:shd w:fill="512300" w:val="clear"/>
            <w:tcMar>
              <w:top w:type="dxa" w:w="100"/>
              <w:left w:type="dxa" w:w="200"/>
              <w:bottom w:type="dxa" w:w="60"/>
              <w:right w:type="dxa" w:w="200"/>
            </w:tcMar>
          </w:tcPr>
          <w:p>
            <w:r>
              <w:rPr>
                <w:rFonts w:ascii="Arial" w:cs="Arial" w:eastAsia="Arial" w:hAnsi="Arial"/>
                <w:b/>
                <w:bCs/>
                <w:color w:val="FFFFFF"/>
                <w:sz w:val="22"/>
                <w:szCs w:val="22"/>
              </w:rPr>
              <w:t xml:space="preserve">📌  À RETENIR</w:t>
            </w:r>
          </w:p>
        </w:tc>
      </w:tr>
      <w:tr>
        <w:tc>
          <w:tcPr>
            <w:tcBorders>
              <w:top w:val="single" w:color="512300" w:sz="4"/>
              <w:left w:val="single" w:color="512300" w:sz="4"/>
              <w:bottom w:val="single" w:color="512300" w:sz="4"/>
              <w:right w:val="single" w:color="512300" w:sz="4"/>
            </w:tcBorders>
            <w:shd w:fill="FEF4E7" w:val="clear"/>
            <w:tcMar>
              <w:top w:type="dxa" w:w="80"/>
              <w:left w:type="dxa" w:w="200"/>
              <w:bottom w:type="dxa" w:w="80"/>
              <w:right w:type="dxa" w:w="200"/>
            </w:tcMar>
          </w:tcPr>
          <w:p>
            <w:pPr>
              <w:spacing w:after="40" w:before="40"/>
            </w:pPr>
            <w:r>
              <w:rPr>
                <w:rFonts w:ascii="Arial" w:cs="Arial" w:eastAsia="Arial" w:hAnsi="Arial"/>
                <w:color w:val="2C1A00"/>
                <w:sz w:val="21"/>
                <w:szCs w:val="21"/>
              </w:rPr>
              <w:t xml:space="preserve">→ La majorité des propriétaires surestiment largement le taux de viande dans les aliments pour animaux.</w:t>
            </w:r>
          </w:p>
        </w:tc>
      </w:tr>
      <w:tr>
        <w:tc>
          <w:tcPr>
            <w:tcBorders>
              <w:top w:val="single" w:color="512300" w:sz="4"/>
              <w:left w:val="single" w:color="512300" w:sz="4"/>
              <w:bottom w:val="single" w:color="512300" w:sz="4"/>
              <w:right w:val="single" w:color="512300" w:sz="4"/>
            </w:tcBorders>
            <w:shd w:fill="FEF4E7" w:val="clear"/>
            <w:tcMar>
              <w:top w:type="dxa" w:w="80"/>
              <w:left w:type="dxa" w:w="200"/>
              <w:bottom w:type="dxa" w:w="80"/>
              <w:right w:type="dxa" w:w="200"/>
            </w:tcMar>
          </w:tcPr>
          <w:p>
            <w:pPr>
              <w:spacing w:after="40" w:before="40"/>
            </w:pPr>
            <w:r>
              <w:rPr>
                <w:rFonts w:ascii="Arial" w:cs="Arial" w:eastAsia="Arial" w:hAnsi="Arial"/>
                <w:color w:val="2C1A00"/>
                <w:sz w:val="21"/>
                <w:szCs w:val="21"/>
              </w:rPr>
              <w:t xml:space="preserve">→ Les emballages sont conçus pour rassurer, pas forcément pour informer.</w:t>
            </w:r>
          </w:p>
        </w:tc>
      </w:tr>
      <w:tr>
        <w:tc>
          <w:tcPr>
            <w:tcBorders>
              <w:top w:val="single" w:color="512300" w:sz="4"/>
              <w:left w:val="single" w:color="512300" w:sz="4"/>
              <w:bottom w:val="single" w:color="512300" w:sz="4"/>
              <w:right w:val="single" w:color="512300" w:sz="4"/>
            </w:tcBorders>
            <w:shd w:fill="FEF4E7" w:val="clear"/>
            <w:tcMar>
              <w:top w:type="dxa" w:w="80"/>
              <w:left w:type="dxa" w:w="200"/>
              <w:bottom w:type="dxa" w:w="80"/>
              <w:right w:type="dxa" w:w="200"/>
            </w:tcMar>
          </w:tcPr>
          <w:p>
            <w:pPr>
              <w:spacing w:after="40" w:before="40"/>
            </w:pPr>
            <w:r>
              <w:rPr>
                <w:rFonts w:ascii="Arial" w:cs="Arial" w:eastAsia="Arial" w:hAnsi="Arial"/>
                <w:color w:val="2C1A00"/>
                <w:sz w:val="21"/>
                <w:szCs w:val="21"/>
              </w:rPr>
              <w:t xml:space="preserve">→ Ce guide vous donne les outils pour lire, comparer et choisir en connaissance de cause.</w:t>
            </w:r>
          </w:p>
        </w:tc>
      </w:tr>
    </w:tbl>
    <w:p>
      <w:r>
        <w:br w:type="page"/>
      </w:r>
    </w:p>
    <w:p>
      <w:pPr>
        <w:pStyle w:val="Heading1"/>
        <w:shd w:fill="512300" w:val="clear"/>
        <w:spacing w:after="240" w:before="480"/>
        <w:ind w:left="200" w:right="200"/>
      </w:pPr>
      <w:r>
        <w:rPr>
          <w:rFonts w:ascii="Georgia" w:cs="Georgia" w:eastAsia="Georgia" w:hAnsi="Georgia"/>
          <w:b/>
          <w:bCs/>
          <w:color w:val="FFFFFF"/>
          <w:sz w:val="36"/>
          <w:szCs w:val="36"/>
        </w:rPr>
        <w:t xml:space="preserve">Chapitre 1 — Pourquoi l'alimentation de votre animal est si importante</w:t>
      </w:r>
    </w:p>
    <w:p>
      <w:pPr>
        <w:spacing w:after="240" w:before="120"/>
        <w:jc w:val="center"/>
      </w:pPr>
      <w:r>
        <w:drawing>
          <wp:inline distT="0" distB="0" distL="0" distR="0">
            <wp:extent cx="4572000" cy="1714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572000" cy="1714500"/>
                    </a:xfrm>
                    <a:prstGeom prst="rect">
                      <a:avLst/>
                    </a:prstGeom>
                  </pic:spPr>
                </pic:pic>
              </a:graphicData>
            </a:graphic>
          </wp:inline>
        </w:drawing>
      </w:r>
    </w:p>
    <w:p>
      <w:pPr>
        <w:spacing w:after="80" w:before="80"/>
        <w:ind w:left="0" w:right="0"/>
        <w:jc w:val="both"/>
      </w:pPr>
      <w:r>
        <w:rPr>
          <w:rFonts w:ascii="Arial" w:cs="Arial" w:eastAsia="Arial" w:hAnsi="Arial"/>
          <w:b w:val="false"/>
          <w:bCs w:val="false"/>
          <w:color w:val="2C1A00"/>
          <w:sz w:val="22"/>
          <w:szCs w:val="22"/>
        </w:rPr>
        <w:t xml:space="preserve">On entend souvent dire que "les animaux sont robustes" et qu'ils "s'adaptent à tout". C'est vrai, dans une certaine mesure. Mais cette capacité d'adaptation ne les protège pas indéfiniment des conséquences d'une alimentation déséquilibrée. Ce que votre chien ou votre chat mange chaque jour a un impact direct — et profond — sur sa santé à court, moyen et long terme.</w:t>
      </w:r>
    </w:p>
    <w:p>
      <w:pPr>
        <w:pStyle w:val="Heading2"/>
        <w:pBdr>
          <w:bottom w:val="single" w:color="7A4010" w:sz="4" w:space="1"/>
        </w:pBdr>
        <w:spacing w:after="160" w:before="320"/>
      </w:pPr>
      <w:r>
        <w:rPr>
          <w:rFonts w:ascii="Georgia" w:cs="Georgia" w:eastAsia="Georgia" w:hAnsi="Georgia"/>
          <w:b/>
          <w:bCs/>
          <w:color w:val="512300"/>
          <w:sz w:val="28"/>
          <w:szCs w:val="28"/>
        </w:rPr>
        <w:t xml:space="preserve">1.1 La santé globale, un reflet de l'assiette</w:t>
      </w:r>
    </w:p>
    <w:p>
      <w:pPr>
        <w:spacing w:after="80" w:before="80"/>
        <w:ind w:left="0" w:right="0"/>
        <w:jc w:val="both"/>
      </w:pPr>
      <w:r>
        <w:rPr>
          <w:rFonts w:ascii="Arial" w:cs="Arial" w:eastAsia="Arial" w:hAnsi="Arial"/>
          <w:b w:val="false"/>
          <w:bCs w:val="false"/>
          <w:color w:val="2C1A00"/>
          <w:sz w:val="22"/>
          <w:szCs w:val="22"/>
        </w:rPr>
        <w:t xml:space="preserve">Le corps de votre animal fonctionne comme une machine complexe. Pour tourner correctement, cette machine a besoin de carburant de qualité : des protéines animales assimilables, des acides gras essentiels, des vitamines et minéraux en proportions équilibrées. Quand ces apports sont insuffisants ou de mauvaise qualité, le corps compense — mais pas indéfiniment.</w:t>
      </w:r>
    </w:p>
    <w:p>
      <w:pPr>
        <w:spacing w:after="80" w:before="80"/>
        <w:ind w:left="0" w:right="0"/>
        <w:jc w:val="both"/>
      </w:pPr>
      <w:r>
        <w:rPr>
          <w:rFonts w:ascii="Arial" w:cs="Arial" w:eastAsia="Arial" w:hAnsi="Arial"/>
          <w:b w:val="false"/>
          <w:bCs w:val="false"/>
          <w:color w:val="2C1A00"/>
          <w:sz w:val="22"/>
          <w:szCs w:val="22"/>
        </w:rPr>
        <w:t xml:space="preserve">Les signes d'une alimentation inadaptée ne sont pas toujours spectaculaires au départ. Ils s'installent discrètement : une légère prise de poids, une fatigue après les repas, des selles molles ou irrégulières. Puis, avec le temps, ils s'aggravent.</w:t>
      </w:r>
    </w:p>
    <w:p>
      <w:pPr>
        <w:pStyle w:val="Heading2"/>
        <w:pBdr>
          <w:bottom w:val="single" w:color="7A4010" w:sz="4" w:space="1"/>
        </w:pBdr>
        <w:spacing w:after="160" w:before="320"/>
      </w:pPr>
      <w:r>
        <w:rPr>
          <w:rFonts w:ascii="Georgia" w:cs="Georgia" w:eastAsia="Georgia" w:hAnsi="Georgia"/>
          <w:b/>
          <w:bCs/>
          <w:color w:val="512300"/>
          <w:sz w:val="28"/>
          <w:szCs w:val="28"/>
        </w:rPr>
        <w:t xml:space="preserve">1.2 La digestion : le premier indicateur</w:t>
      </w:r>
    </w:p>
    <w:p>
      <w:pPr>
        <w:spacing w:after="80" w:before="80"/>
        <w:ind w:left="0" w:right="0"/>
        <w:jc w:val="both"/>
      </w:pPr>
      <w:r>
        <w:rPr>
          <w:rFonts w:ascii="Arial" w:cs="Arial" w:eastAsia="Arial" w:hAnsi="Arial"/>
          <w:b w:val="false"/>
          <w:bCs w:val="false"/>
          <w:color w:val="2C1A00"/>
          <w:sz w:val="22"/>
          <w:szCs w:val="22"/>
        </w:rPr>
        <w:t xml:space="preserve">Un animal bien nourri digère bien. Ses selles sont fermes, peu odorantes et régulières. À l'inverse, des selles molles, des flatulences fréquentes ou des vomissements récurrents sont souvent le signal d'une alimentation inadaptée à sa physiologie.</w:t>
      </w:r>
    </w:p>
    <w:p>
      <w:pPr>
        <w:spacing w:after="80" w:before="80"/>
        <w:ind w:left="0" w:right="0"/>
        <w:jc w:val="both"/>
      </w:pPr>
      <w:r>
        <w:rPr>
          <w:rFonts w:ascii="Arial" w:cs="Arial" w:eastAsia="Arial" w:hAnsi="Arial"/>
          <w:b w:val="false"/>
          <w:bCs w:val="false"/>
          <w:color w:val="2C1A00"/>
          <w:sz w:val="22"/>
          <w:szCs w:val="22"/>
        </w:rPr>
        <w:t xml:space="preserve">Les chiens et les chats sont des carnivores (ou des carnivores opportunistes pour les chiens). Leur système digestif est conçu pour traiter des protéines animales, pas des quantités massives de céréales ou d'amidon. Un aliment riche en blé, maïs ou riz peut surcharger leur système digestif et entraîner des déséquilibres chroniques.</w:t>
      </w:r>
    </w:p>
    <w:p>
      <w:pPr>
        <w:pStyle w:val="ListParagraph"/>
        <w:numPr>
          <w:ilvl w:val="0"/>
          <w:numId w:val="2"/>
        </w:numPr>
        <w:spacing w:after="60" w:before="60"/>
      </w:pPr>
      <w:r>
        <w:rPr>
          <w:rFonts w:ascii="Arial" w:cs="Arial" w:eastAsia="Arial" w:hAnsi="Arial"/>
          <w:color w:val="2C1A00"/>
          <w:sz w:val="22"/>
          <w:szCs w:val="22"/>
        </w:rPr>
        <w:t xml:space="preserve">Selles volumineuses et malodorantes = signe d'une mauvaise digestibilité</w:t>
      </w:r>
    </w:p>
    <w:p>
      <w:pPr>
        <w:pStyle w:val="ListParagraph"/>
        <w:numPr>
          <w:ilvl w:val="0"/>
          <w:numId w:val="2"/>
        </w:numPr>
        <w:spacing w:after="60" w:before="60"/>
      </w:pPr>
      <w:r>
        <w:rPr>
          <w:rFonts w:ascii="Arial" w:cs="Arial" w:eastAsia="Arial" w:hAnsi="Arial"/>
          <w:color w:val="2C1A00"/>
          <w:sz w:val="22"/>
          <w:szCs w:val="22"/>
        </w:rPr>
        <w:t xml:space="preserve">Flatulences fréquentes = fermentation anormale dans le côlon</w:t>
      </w:r>
    </w:p>
    <w:p>
      <w:pPr>
        <w:pStyle w:val="ListParagraph"/>
        <w:numPr>
          <w:ilvl w:val="0"/>
          <w:numId w:val="2"/>
        </w:numPr>
        <w:spacing w:after="60" w:before="60"/>
      </w:pPr>
      <w:r>
        <w:rPr>
          <w:rFonts w:ascii="Arial" w:cs="Arial" w:eastAsia="Arial" w:hAnsi="Arial"/>
          <w:color w:val="2C1A00"/>
          <w:sz w:val="22"/>
          <w:szCs w:val="22"/>
        </w:rPr>
        <w:t xml:space="preserve">Vomissements après le repas = possible intolérance ou excès d'additifs</w:t>
      </w:r>
    </w:p>
    <w:p>
      <w:pPr>
        <w:pStyle w:val="Heading2"/>
        <w:pBdr>
          <w:bottom w:val="single" w:color="7A4010" w:sz="4" w:space="1"/>
        </w:pBdr>
        <w:spacing w:after="160" w:before="320"/>
      </w:pPr>
      <w:r>
        <w:rPr>
          <w:rFonts w:ascii="Georgia" w:cs="Georgia" w:eastAsia="Georgia" w:hAnsi="Georgia"/>
          <w:b/>
          <w:bCs/>
          <w:color w:val="512300"/>
          <w:sz w:val="28"/>
          <w:szCs w:val="28"/>
        </w:rPr>
        <w:t xml:space="preserve">1.3 Les allergies alimentaires : un problème sous-estimé</w:t>
      </w:r>
    </w:p>
    <w:p>
      <w:pPr>
        <w:spacing w:after="80" w:before="80"/>
        <w:ind w:left="0" w:right="0"/>
        <w:jc w:val="both"/>
      </w:pPr>
      <w:r>
        <w:rPr>
          <w:rFonts w:ascii="Arial" w:cs="Arial" w:eastAsia="Arial" w:hAnsi="Arial"/>
          <w:b w:val="false"/>
          <w:bCs w:val="false"/>
          <w:color w:val="2C1A00"/>
          <w:sz w:val="22"/>
          <w:szCs w:val="22"/>
        </w:rPr>
        <w:t xml:space="preserve">Les allergies alimentaires chez les animaux sont bien plus fréquentes qu'on ne le croit. Elles se manifestent rarement par une réaction immédiate spectaculaire. Le plus souvent, elles s'expriment de manière chronique : démangeaisons persistantes, pattes léchées en permanence, oreilles régulièrement infectées, problèmes de peau récurrents.</w:t>
      </w:r>
    </w:p>
    <w:p>
      <w:pPr>
        <w:spacing w:after="80" w:before="80"/>
        <w:ind w:left="0" w:right="0"/>
        <w:jc w:val="both"/>
      </w:pPr>
      <w:r>
        <w:rPr>
          <w:rFonts w:ascii="Arial" w:cs="Arial" w:eastAsia="Arial" w:hAnsi="Arial"/>
          <w:b w:val="false"/>
          <w:bCs w:val="false"/>
          <w:color w:val="2C1A00"/>
          <w:sz w:val="22"/>
          <w:szCs w:val="22"/>
        </w:rPr>
        <w:t xml:space="preserve">Les allergènes les plus courants chez les chiens et les chats sont… les ingrédients les plus utilisés dans l'alimentation industrielle : le blé, le maïs, le poulet de mauvaise qualité, les additifs chimiques. Un comble.</w:t>
      </w:r>
    </w:p>
    <w:p>
      <w:pPr>
        <w:pStyle w:val="Heading2"/>
        <w:pBdr>
          <w:bottom w:val="single" w:color="7A4010" w:sz="4" w:space="1"/>
        </w:pBdr>
        <w:spacing w:after="160" w:before="320"/>
      </w:pPr>
      <w:r>
        <w:rPr>
          <w:rFonts w:ascii="Georgia" w:cs="Georgia" w:eastAsia="Georgia" w:hAnsi="Georgia"/>
          <w:b/>
          <w:bCs/>
          <w:color w:val="512300"/>
          <w:sz w:val="28"/>
          <w:szCs w:val="28"/>
        </w:rPr>
        <w:t xml:space="preserve">1.4 Énergie et vitalité au quotidien</w:t>
      </w:r>
    </w:p>
    <w:p>
      <w:pPr>
        <w:spacing w:after="80" w:before="80"/>
        <w:ind w:left="0" w:right="0"/>
        <w:jc w:val="both"/>
      </w:pPr>
      <w:r>
        <w:rPr>
          <w:rFonts w:ascii="Arial" w:cs="Arial" w:eastAsia="Arial" w:hAnsi="Arial"/>
          <w:b w:val="false"/>
          <w:bCs w:val="false"/>
          <w:color w:val="2C1A00"/>
          <w:sz w:val="22"/>
          <w:szCs w:val="22"/>
        </w:rPr>
        <w:t xml:space="preserve">Un animal qui mange bien, ça se voit. Il est alerte, actif, curieux. Il joue avec enthousiasme, dort bien et se réveille en forme. À l'inverse, une alimentation trop riche en glucides rapides (céréales raffinées, sucres ajoutés) provoque des pics glycémiques suivis de coups de fatigue — exactement comme chez l'humain.</w:t>
      </w:r>
    </w:p>
    <w:p>
      <w:pPr>
        <w:spacing w:after="80" w:before="80"/>
        <w:ind w:left="0" w:right="0"/>
        <w:jc w:val="both"/>
      </w:pPr>
      <w:r>
        <w:rPr>
          <w:rFonts w:ascii="Arial" w:cs="Arial" w:eastAsia="Arial" w:hAnsi="Arial"/>
          <w:b w:val="false"/>
          <w:bCs w:val="false"/>
          <w:color w:val="2C1A00"/>
          <w:sz w:val="22"/>
          <w:szCs w:val="22"/>
        </w:rPr>
        <w:t xml:space="preserve">Si votre animal semble "éteint", peu réactif ou excessivement somnolent après les repas, l'alimentation mérite d'être questionnée en premier.</w:t>
      </w:r>
    </w:p>
    <w:p>
      <w:pPr>
        <w:pStyle w:val="Heading2"/>
        <w:pBdr>
          <w:bottom w:val="single" w:color="7A4010" w:sz="4" w:space="1"/>
        </w:pBdr>
        <w:spacing w:after="160" w:before="320"/>
      </w:pPr>
      <w:r>
        <w:rPr>
          <w:rFonts w:ascii="Georgia" w:cs="Georgia" w:eastAsia="Georgia" w:hAnsi="Georgia"/>
          <w:b/>
          <w:bCs/>
          <w:color w:val="512300"/>
          <w:sz w:val="28"/>
          <w:szCs w:val="28"/>
        </w:rPr>
        <w:t xml:space="preserve">1.5 La longévité : un investissement sur le long terme</w:t>
      </w:r>
    </w:p>
    <w:p>
      <w:pPr>
        <w:spacing w:after="80" w:before="80"/>
        <w:ind w:left="0" w:right="0"/>
        <w:jc w:val="both"/>
      </w:pPr>
      <w:r>
        <w:rPr>
          <w:rFonts w:ascii="Arial" w:cs="Arial" w:eastAsia="Arial" w:hAnsi="Arial"/>
          <w:b w:val="false"/>
          <w:bCs w:val="false"/>
          <w:color w:val="2C1A00"/>
          <w:sz w:val="22"/>
          <w:szCs w:val="22"/>
        </w:rPr>
        <w:t xml:space="preserve">Des études vétérinaires montrent régulièrement un lien entre qualité de l'alimentation et espérance de vie chez les animaux de compagnie. Les maladies chroniques les plus fréquentes — insuffisance rénale, diabète, maladies cardiaques, obésité — sont souvent liées à une alimentation inadaptée sur des années.</w:t>
      </w:r>
    </w:p>
    <w:p>
      <w:pPr>
        <w:spacing w:after="80" w:before="80"/>
        <w:ind w:left="0" w:right="0"/>
        <w:jc w:val="both"/>
      </w:pPr>
      <w:r>
        <w:rPr>
          <w:rFonts w:ascii="Arial" w:cs="Arial" w:eastAsia="Arial" w:hAnsi="Arial"/>
          <w:b w:val="false"/>
          <w:bCs w:val="false"/>
          <w:color w:val="2C1A00"/>
          <w:sz w:val="22"/>
          <w:szCs w:val="22"/>
        </w:rPr>
        <w:t xml:space="preserve">Choisir une meilleure alimentation aujourd'hui, c'est potentiellement offrir à votre compagnon plusieurs années de vie supplémentaires, en meilleure santé.</w:t>
      </w:r>
    </w:p>
    <w:p>
      <w:pPr>
        <w:pStyle w:val="Heading2"/>
        <w:pBdr>
          <w:bottom w:val="single" w:color="7A4010" w:sz="4" w:space="1"/>
        </w:pBdr>
        <w:spacing w:after="160" w:before="320"/>
      </w:pPr>
      <w:r>
        <w:rPr>
          <w:rFonts w:ascii="Georgia" w:cs="Georgia" w:eastAsia="Georgia" w:hAnsi="Georgia"/>
          <w:b/>
          <w:bCs/>
          <w:color w:val="512300"/>
          <w:sz w:val="28"/>
          <w:szCs w:val="28"/>
        </w:rPr>
        <w:t xml:space="preserve">1.6 La qualité du pelage : le miroir de la santé intérieure</w:t>
      </w:r>
    </w:p>
    <w:p>
      <w:pPr>
        <w:spacing w:after="80" w:before="80"/>
        <w:ind w:left="0" w:right="0"/>
        <w:jc w:val="both"/>
      </w:pPr>
      <w:r>
        <w:rPr>
          <w:rFonts w:ascii="Arial" w:cs="Arial" w:eastAsia="Arial" w:hAnsi="Arial"/>
          <w:b w:val="false"/>
          <w:bCs w:val="false"/>
          <w:color w:val="2C1A00"/>
          <w:sz w:val="22"/>
          <w:szCs w:val="22"/>
        </w:rPr>
        <w:t xml:space="preserve">Le poil est l'un des premiers indicateurs visibles de l'état nutritionnel d'un animal. Un poil terne, cassant, qui tombe excessivement en dehors des périodes de mue normale, est souvent révélateur d'une carence en acides gras essentiels (oméga-3, oméga-6) ou en protéines de qualité.</w:t>
      </w:r>
    </w:p>
    <w:p>
      <w:pPr>
        <w:spacing w:after="80" w:before="80"/>
        <w:ind w:left="0" w:right="0"/>
        <w:jc w:val="both"/>
      </w:pPr>
      <w:r>
        <w:rPr>
          <w:rFonts w:ascii="Arial" w:cs="Arial" w:eastAsia="Arial" w:hAnsi="Arial"/>
          <w:b w:val="false"/>
          <w:bCs w:val="false"/>
          <w:color w:val="2C1A00"/>
          <w:sz w:val="22"/>
          <w:szCs w:val="22"/>
        </w:rPr>
        <w:t xml:space="preserve">À l'inverse, un pelage brillant, souple et dense est l'un des signes les plus fiables d'une alimentation qui convient vraiment à l'animal.</w:t>
      </w:r>
    </w:p>
    <w:p>
      <w:pPr>
        <w:spacing w:after="0" w:before="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CellMar>
          <w:top w:type="dxa" w:w="200"/>
          <w:bottom w:type="dxa" w:w="200"/>
        </w:tblCellMar>
      </w:tblPr>
      <w:tblGrid>
        <w:gridCol w:w="9026"/>
      </w:tblGrid>
      <w:tr>
        <w:tc>
          <w:tcPr>
            <w:tcBorders>
              <w:top w:val="single" w:color="512300" w:sz="4"/>
              <w:left w:val="single" w:color="512300" w:sz="4"/>
              <w:bottom w:val="single" w:color="512300" w:sz="4"/>
              <w:right w:val="single" w:color="512300" w:sz="4"/>
            </w:tcBorders>
            <w:shd w:fill="512300" w:val="clear"/>
            <w:tcMar>
              <w:top w:type="dxa" w:w="100"/>
              <w:left w:type="dxa" w:w="200"/>
              <w:bottom w:type="dxa" w:w="60"/>
              <w:right w:type="dxa" w:w="200"/>
            </w:tcMar>
          </w:tcPr>
          <w:p>
            <w:r>
              <w:rPr>
                <w:rFonts w:ascii="Arial" w:cs="Arial" w:eastAsia="Arial" w:hAnsi="Arial"/>
                <w:b/>
                <w:bCs/>
                <w:color w:val="FFFFFF"/>
                <w:sz w:val="22"/>
                <w:szCs w:val="22"/>
              </w:rPr>
              <w:t xml:space="preserve">📌  À RETENIR</w:t>
            </w:r>
          </w:p>
        </w:tc>
      </w:tr>
      <w:tr>
        <w:tc>
          <w:tcPr>
            <w:tcBorders>
              <w:top w:val="single" w:color="512300" w:sz="4"/>
              <w:left w:val="single" w:color="512300" w:sz="4"/>
              <w:bottom w:val="single" w:color="512300" w:sz="4"/>
              <w:right w:val="single" w:color="512300" w:sz="4"/>
            </w:tcBorders>
            <w:shd w:fill="FEF4E7" w:val="clear"/>
            <w:tcMar>
              <w:top w:type="dxa" w:w="80"/>
              <w:left w:type="dxa" w:w="200"/>
              <w:bottom w:type="dxa" w:w="80"/>
              <w:right w:type="dxa" w:w="200"/>
            </w:tcMar>
          </w:tcPr>
          <w:p>
            <w:pPr>
              <w:spacing w:after="40" w:before="40"/>
            </w:pPr>
            <w:r>
              <w:rPr>
                <w:rFonts w:ascii="Arial" w:cs="Arial" w:eastAsia="Arial" w:hAnsi="Arial"/>
                <w:color w:val="2C1A00"/>
                <w:sz w:val="21"/>
                <w:szCs w:val="21"/>
              </w:rPr>
              <w:t xml:space="preserve">→ L'alimentation impacte la digestion, les allergies, l'énergie, la longévité et la qualité du pelage.</w:t>
            </w:r>
          </w:p>
        </w:tc>
      </w:tr>
      <w:tr>
        <w:tc>
          <w:tcPr>
            <w:tcBorders>
              <w:top w:val="single" w:color="512300" w:sz="4"/>
              <w:left w:val="single" w:color="512300" w:sz="4"/>
              <w:bottom w:val="single" w:color="512300" w:sz="4"/>
              <w:right w:val="single" w:color="512300" w:sz="4"/>
            </w:tcBorders>
            <w:shd w:fill="FEF4E7" w:val="clear"/>
            <w:tcMar>
              <w:top w:type="dxa" w:w="80"/>
              <w:left w:type="dxa" w:w="200"/>
              <w:bottom w:type="dxa" w:w="80"/>
              <w:right w:type="dxa" w:w="200"/>
            </w:tcMar>
          </w:tcPr>
          <w:p>
            <w:pPr>
              <w:spacing w:after="40" w:before="40"/>
            </w:pPr>
            <w:r>
              <w:rPr>
                <w:rFonts w:ascii="Arial" w:cs="Arial" w:eastAsia="Arial" w:hAnsi="Arial"/>
                <w:color w:val="2C1A00"/>
                <w:sz w:val="21"/>
                <w:szCs w:val="21"/>
              </w:rPr>
              <w:t xml:space="preserve">→ Les signes d'une mauvaise alimentation sont souvent discrets au début, mais s'aggravent avec le temps.</w:t>
            </w:r>
          </w:p>
        </w:tc>
      </w:tr>
      <w:tr>
        <w:tc>
          <w:tcPr>
            <w:tcBorders>
              <w:top w:val="single" w:color="512300" w:sz="4"/>
              <w:left w:val="single" w:color="512300" w:sz="4"/>
              <w:bottom w:val="single" w:color="512300" w:sz="4"/>
              <w:right w:val="single" w:color="512300" w:sz="4"/>
            </w:tcBorders>
            <w:shd w:fill="FEF4E7" w:val="clear"/>
            <w:tcMar>
              <w:top w:type="dxa" w:w="80"/>
              <w:left w:type="dxa" w:w="200"/>
              <w:bottom w:type="dxa" w:w="80"/>
              <w:right w:type="dxa" w:w="200"/>
            </w:tcMar>
          </w:tcPr>
          <w:p>
            <w:pPr>
              <w:spacing w:after="40" w:before="40"/>
            </w:pPr>
            <w:r>
              <w:rPr>
                <w:rFonts w:ascii="Arial" w:cs="Arial" w:eastAsia="Arial" w:hAnsi="Arial"/>
                <w:color w:val="2C1A00"/>
                <w:sz w:val="21"/>
                <w:szCs w:val="21"/>
              </w:rPr>
              <w:t xml:space="preserve">→ Investir dans une meilleure alimentation, c'est investir dans la santé à long terme de votre animal.</w:t>
            </w:r>
          </w:p>
        </w:tc>
      </w:tr>
    </w:tbl>
    <w:p>
      <w:r>
        <w:br w:type="page"/>
      </w:r>
    </w:p>
    <w:p>
      <w:pPr>
        <w:pStyle w:val="Heading1"/>
        <w:shd w:fill="512300" w:val="clear"/>
        <w:spacing w:after="240" w:before="480"/>
        <w:ind w:left="200" w:right="200"/>
      </w:pPr>
      <w:r>
        <w:rPr>
          <w:rFonts w:ascii="Georgia" w:cs="Georgia" w:eastAsia="Georgia" w:hAnsi="Georgia"/>
          <w:b/>
          <w:bCs/>
          <w:color w:val="FFFFFF"/>
          <w:sz w:val="36"/>
          <w:szCs w:val="36"/>
        </w:rPr>
        <w:t xml:space="preserve">Chapitre 2 — Comment lire une étiquette alimentaire</w:t>
      </w:r>
    </w:p>
    <w:p>
      <w:pPr>
        <w:spacing w:after="240" w:before="120"/>
        <w:jc w:val="center"/>
      </w:pPr>
      <w:r>
        <w:drawing>
          <wp:inline distT="0" distB="0" distL="0" distR="0">
            <wp:extent cx="4572000" cy="1714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572000" cy="1714500"/>
                    </a:xfrm>
                    <a:prstGeom prst="rect">
                      <a:avLst/>
                    </a:prstGeom>
                  </pic:spPr>
                </pic:pic>
              </a:graphicData>
            </a:graphic>
          </wp:inline>
        </w:drawing>
      </w:r>
    </w:p>
    <w:p>
      <w:pPr>
        <w:spacing w:after="80" w:before="80"/>
        <w:ind w:left="0" w:right="0"/>
        <w:jc w:val="both"/>
      </w:pPr>
      <w:r>
        <w:rPr>
          <w:rFonts w:ascii="Arial" w:cs="Arial" w:eastAsia="Arial" w:hAnsi="Arial"/>
          <w:b w:val="false"/>
          <w:bCs w:val="false"/>
          <w:color w:val="2C1A00"/>
          <w:sz w:val="22"/>
          <w:szCs w:val="22"/>
        </w:rPr>
        <w:t xml:space="preserve">Lire une étiquette de nourriture pour animal, c'est un peu comme déchiffrer un code. Les fabricants ne cherchent pas forcément à vous cacher des informations — mais ils ne font pas non plus tout pour vous faciliter la tâche. Voici les règles fondamentales à connaître pour devenir un lecteur averti.</w:t>
      </w:r>
    </w:p>
    <w:p>
      <w:pPr>
        <w:pStyle w:val="Heading2"/>
        <w:pBdr>
          <w:bottom w:val="single" w:color="7A4010" w:sz="4" w:space="1"/>
        </w:pBdr>
        <w:spacing w:after="160" w:before="320"/>
      </w:pPr>
      <w:r>
        <w:rPr>
          <w:rFonts w:ascii="Georgia" w:cs="Georgia" w:eastAsia="Georgia" w:hAnsi="Georgia"/>
          <w:b/>
          <w:bCs/>
          <w:color w:val="512300"/>
          <w:sz w:val="28"/>
          <w:szCs w:val="28"/>
        </w:rPr>
        <w:t xml:space="preserve">2.1 L'ordre des ingrédients : la règle d'or</w:t>
      </w:r>
    </w:p>
    <w:p>
      <w:pPr>
        <w:spacing w:after="80" w:before="80"/>
        <w:ind w:left="0" w:right="0"/>
        <w:jc w:val="both"/>
      </w:pPr>
      <w:r>
        <w:rPr>
          <w:rFonts w:ascii="Arial" w:cs="Arial" w:eastAsia="Arial" w:hAnsi="Arial"/>
          <w:b w:val="false"/>
          <w:bCs w:val="false"/>
          <w:color w:val="2C1A00"/>
          <w:sz w:val="22"/>
          <w:szCs w:val="22"/>
        </w:rPr>
        <w:t xml:space="preserve">La réglementation européenne impose que les ingrédients soient listés par ordre décroissant de poids au moment de la fabrication. Autrement dit : l'ingrédient en tête de liste est celui qui est présent en plus grande quantité dans le produit.</w:t>
      </w:r>
    </w:p>
    <w:p>
      <w:pPr>
        <w:spacing w:after="80" w:before="80"/>
        <w:ind w:left="0" w:right="0"/>
        <w:jc w:val="both"/>
      </w:pPr>
      <w:r>
        <w:rPr>
          <w:rFonts w:ascii="Arial" w:cs="Arial" w:eastAsia="Arial" w:hAnsi="Arial"/>
          <w:b w:val="false"/>
          <w:bCs w:val="false"/>
          <w:color w:val="2C1A00"/>
          <w:sz w:val="22"/>
          <w:szCs w:val="22"/>
        </w:rPr>
        <w:t xml:space="preserve">Exemple concret : si vous voyez "Maïs, farine de volaille, blé, huile de tournesol, poulet (4%)", cela signifie que le maïs est l'ingrédient principal — pas la viande. La mention "poulet (4%)" en fin de liste confirme que la viande réelle est marginale.</w:t>
      </w:r>
    </w:p>
    <w:p>
      <w:pPr>
        <w:spacing w:after="80" w:before="80"/>
        <w:ind w:left="0" w:right="0"/>
        <w:jc w:val="both"/>
      </w:pPr>
      <w:r>
        <w:rPr>
          <w:rFonts w:ascii="Arial" w:cs="Arial" w:eastAsia="Arial" w:hAnsi="Arial"/>
          <w:b w:val="false"/>
          <w:bCs w:val="false"/>
          <w:color w:val="2C1A00"/>
          <w:sz w:val="22"/>
          <w:szCs w:val="22"/>
        </w:rPr>
        <w:t xml:space="preserve">La règle à retenir : cherchez un ingrédient d'origine animale (viande fraîche, poisson, œufs) dans les deux ou trois premières positions. S'il n'y apparaît pas, le produit est probablement plus riche en végétaux ou en céréales qu'en protéines animales.</w:t>
      </w:r>
    </w:p>
    <w:p>
      <w:pPr>
        <w:pStyle w:val="ListParagraph"/>
        <w:numPr>
          <w:ilvl w:val="0"/>
          <w:numId w:val="2"/>
        </w:numPr>
        <w:spacing w:after="60" w:before="60"/>
      </w:pPr>
      <w:r>
        <w:rPr>
          <w:rFonts w:ascii="Arial" w:cs="Arial" w:eastAsia="Arial" w:hAnsi="Arial"/>
          <w:color w:val="2C1A00"/>
          <w:sz w:val="22"/>
          <w:szCs w:val="22"/>
        </w:rPr>
        <w:t xml:space="preserve">1ère position = ingrédient majoritaire</w:t>
      </w:r>
    </w:p>
    <w:p>
      <w:pPr>
        <w:pStyle w:val="ListParagraph"/>
        <w:numPr>
          <w:ilvl w:val="0"/>
          <w:numId w:val="2"/>
        </w:numPr>
        <w:spacing w:after="60" w:before="60"/>
      </w:pPr>
      <w:r>
        <w:rPr>
          <w:rFonts w:ascii="Arial" w:cs="Arial" w:eastAsia="Arial" w:hAnsi="Arial"/>
          <w:color w:val="2C1A00"/>
          <w:sz w:val="22"/>
          <w:szCs w:val="22"/>
        </w:rPr>
        <w:t xml:space="preserve">Présence de viande fraîche en tête = bon signe</w:t>
      </w:r>
    </w:p>
    <w:p>
      <w:pPr>
        <w:pStyle w:val="ListParagraph"/>
        <w:numPr>
          <w:ilvl w:val="0"/>
          <w:numId w:val="2"/>
        </w:numPr>
        <w:spacing w:after="60" w:before="60"/>
      </w:pPr>
      <w:r>
        <w:rPr>
          <w:rFonts w:ascii="Arial" w:cs="Arial" w:eastAsia="Arial" w:hAnsi="Arial"/>
          <w:color w:val="2C1A00"/>
          <w:sz w:val="22"/>
          <w:szCs w:val="22"/>
        </w:rPr>
        <w:t xml:space="preserve">Céréales en tête de liste = source principale d'énergie, pas de protéines</w:t>
      </w:r>
    </w:p>
    <w:p>
      <w:pPr>
        <w:pStyle w:val="Heading2"/>
        <w:pBdr>
          <w:bottom w:val="single" w:color="7A4010" w:sz="4" w:space="1"/>
        </w:pBdr>
        <w:spacing w:after="160" w:before="320"/>
      </w:pPr>
      <w:r>
        <w:rPr>
          <w:rFonts w:ascii="Georgia" w:cs="Georgia" w:eastAsia="Georgia" w:hAnsi="Georgia"/>
          <w:b/>
          <w:bCs/>
          <w:color w:val="512300"/>
          <w:sz w:val="28"/>
          <w:szCs w:val="28"/>
        </w:rPr>
        <w:t xml:space="preserve">2.2 Le pourcentage de viande : décrypter les chiffres</w:t>
      </w:r>
    </w:p>
    <w:p>
      <w:pPr>
        <w:spacing w:after="80" w:before="80"/>
        <w:ind w:left="0" w:right="0"/>
        <w:jc w:val="both"/>
      </w:pPr>
      <w:r>
        <w:rPr>
          <w:rFonts w:ascii="Arial" w:cs="Arial" w:eastAsia="Arial" w:hAnsi="Arial"/>
          <w:b w:val="false"/>
          <w:bCs w:val="false"/>
          <w:color w:val="2C1A00"/>
          <w:sz w:val="22"/>
          <w:szCs w:val="22"/>
        </w:rPr>
        <w:t xml:space="preserve">Attention aux subtilités : les fabricants peuvent indiquer un pourcentage de viande qui paraît élevé… mais qui inclut l'eau contenue dans la viande fraîche. Or, la viande fraîche contient environ 70 à 80 % d'eau. Une fois déshydratée, sa contribution réelle en nutriments est bien plus faible.</w:t>
      </w:r>
    </w:p>
    <w:p>
      <w:pPr>
        <w:spacing w:after="80" w:before="80"/>
        <w:ind w:left="0" w:right="0"/>
        <w:jc w:val="both"/>
      </w:pPr>
      <w:r>
        <w:rPr>
          <w:rFonts w:ascii="Arial" w:cs="Arial" w:eastAsia="Arial" w:hAnsi="Arial"/>
          <w:b w:val="false"/>
          <w:bCs w:val="false"/>
          <w:color w:val="2C1A00"/>
          <w:sz w:val="22"/>
          <w:szCs w:val="22"/>
        </w:rPr>
        <w:t xml:space="preserve">Exemple : "30 % de poulet frais" peut sembler impressionnant. Mais une fois l'eau évaporée durant la cuisson, ce 30 % se transforme en environ 7 à 9 % de matière sèche. C'est très différent de ce que l'on imagine.</w:t>
      </w:r>
    </w:p>
    <w:p>
      <w:pPr>
        <w:spacing w:after="80" w:before="80"/>
        <w:ind w:left="0" w:right="0"/>
        <w:jc w:val="both"/>
      </w:pPr>
      <w:r>
        <w:rPr>
          <w:rFonts w:ascii="Arial" w:cs="Arial" w:eastAsia="Arial" w:hAnsi="Arial"/>
          <w:b w:val="false"/>
          <w:bCs w:val="false"/>
          <w:color w:val="2C1A00"/>
          <w:sz w:val="22"/>
          <w:szCs w:val="22"/>
        </w:rPr>
        <w:t xml:space="preserve">À l'inverse, "farine de poulet 20 %" désigne une viande déjà déshydratée — sa contribution en protéines est donc concentrée et réelle, même si l'image est moins séduisante sur l'emballage.</w:t>
      </w:r>
    </w:p>
    <w:p>
      <w:pPr>
        <w:pStyle w:val="Heading2"/>
        <w:pBdr>
          <w:bottom w:val="single" w:color="7A4010" w:sz="4" w:space="1"/>
        </w:pBdr>
        <w:spacing w:after="160" w:before="320"/>
      </w:pPr>
      <w:r>
        <w:rPr>
          <w:rFonts w:ascii="Georgia" w:cs="Georgia" w:eastAsia="Georgia" w:hAnsi="Georgia"/>
          <w:b/>
          <w:bCs/>
          <w:color w:val="512300"/>
          <w:sz w:val="28"/>
          <w:szCs w:val="28"/>
        </w:rPr>
        <w:t xml:space="preserve">2.3 Les sous-produits animaux : une catégorie à surveiller</w:t>
      </w:r>
    </w:p>
    <w:p>
      <w:pPr>
        <w:spacing w:after="80" w:before="80"/>
        <w:ind w:left="0" w:right="0"/>
        <w:jc w:val="both"/>
      </w:pPr>
      <w:r>
        <w:rPr>
          <w:rFonts w:ascii="Arial" w:cs="Arial" w:eastAsia="Arial" w:hAnsi="Arial"/>
          <w:b w:val="false"/>
          <w:bCs w:val="false"/>
          <w:color w:val="2C1A00"/>
          <w:sz w:val="22"/>
          <w:szCs w:val="22"/>
        </w:rPr>
        <w:t xml:space="preserve">Les "sous-produits animaux" ou "dérivés d'origine animale" sont des termes légaux mais très vagues. Ils peuvent désigner des abats nobles (foie, cœur, rein — parfaitement nutritifs), comme ils peuvent désigner des parties bien moins valorisables : os, peau, plumes, cornes, sabots…</w:t>
      </w:r>
    </w:p>
    <w:p>
      <w:pPr>
        <w:spacing w:after="80" w:before="80"/>
        <w:ind w:left="0" w:right="0"/>
        <w:jc w:val="both"/>
      </w:pPr>
      <w:r>
        <w:rPr>
          <w:rFonts w:ascii="Arial" w:cs="Arial" w:eastAsia="Arial" w:hAnsi="Arial"/>
          <w:b w:val="false"/>
          <w:bCs w:val="false"/>
          <w:color w:val="2C1A00"/>
          <w:sz w:val="22"/>
          <w:szCs w:val="22"/>
        </w:rPr>
        <w:t xml:space="preserve">La différence entre une croquette de qualité et une croquette bas de gamme peut se résumer à ceci : dans l'une, les sous-produits sont des abats identifiés et traçables ; dans l'autre, ce sont des résidus anonymes de l'industrie agroalimentaire.</w:t>
      </w:r>
    </w:p>
    <w:p>
      <w:pPr>
        <w:pStyle w:val="ListParagraph"/>
        <w:numPr>
          <w:ilvl w:val="0"/>
          <w:numId w:val="2"/>
        </w:numPr>
        <w:spacing w:after="60" w:before="60"/>
      </w:pPr>
      <w:r>
        <w:rPr>
          <w:rFonts w:ascii="Arial" w:cs="Arial" w:eastAsia="Arial" w:hAnsi="Arial"/>
          <w:color w:val="2C1A00"/>
          <w:sz w:val="22"/>
          <w:szCs w:val="22"/>
        </w:rPr>
        <w:t xml:space="preserve">Sous-produits nommés (ex : "foie de poulet") = acceptable</w:t>
      </w:r>
    </w:p>
    <w:p>
      <w:pPr>
        <w:pStyle w:val="ListParagraph"/>
        <w:numPr>
          <w:ilvl w:val="0"/>
          <w:numId w:val="2"/>
        </w:numPr>
        <w:spacing w:after="60" w:before="60"/>
      </w:pPr>
      <w:r>
        <w:rPr>
          <w:rFonts w:ascii="Arial" w:cs="Arial" w:eastAsia="Arial" w:hAnsi="Arial"/>
          <w:color w:val="2C1A00"/>
          <w:sz w:val="22"/>
          <w:szCs w:val="22"/>
        </w:rPr>
        <w:t xml:space="preserve">"Sous-produits animaux" sans précision = source inconnue, qualité variable</w:t>
      </w:r>
    </w:p>
    <w:p>
      <w:pPr>
        <w:pStyle w:val="ListParagraph"/>
        <w:numPr>
          <w:ilvl w:val="0"/>
          <w:numId w:val="2"/>
        </w:numPr>
        <w:spacing w:after="60" w:before="60"/>
      </w:pPr>
      <w:r>
        <w:rPr>
          <w:rFonts w:ascii="Arial" w:cs="Arial" w:eastAsia="Arial" w:hAnsi="Arial"/>
          <w:color w:val="2C1A00"/>
          <w:sz w:val="22"/>
          <w:szCs w:val="22"/>
        </w:rPr>
        <w:t xml:space="preserve">"Dérivés d'origine animale" = même vigilance requise</w:t>
      </w:r>
    </w:p>
    <w:p>
      <w:pPr>
        <w:pStyle w:val="Heading2"/>
        <w:pBdr>
          <w:bottom w:val="single" w:color="7A4010" w:sz="4" w:space="1"/>
        </w:pBdr>
        <w:spacing w:after="160" w:before="320"/>
      </w:pPr>
      <w:r>
        <w:rPr>
          <w:rFonts w:ascii="Georgia" w:cs="Georgia" w:eastAsia="Georgia" w:hAnsi="Georgia"/>
          <w:b/>
          <w:bCs/>
          <w:color w:val="512300"/>
          <w:sz w:val="28"/>
          <w:szCs w:val="28"/>
        </w:rPr>
        <w:t xml:space="preserve">2.4 Les conservateurs : naturels ou chimiques ?</w:t>
      </w:r>
    </w:p>
    <w:p>
      <w:pPr>
        <w:spacing w:after="80" w:before="80"/>
        <w:ind w:left="0" w:right="0"/>
        <w:jc w:val="both"/>
      </w:pPr>
      <w:r>
        <w:rPr>
          <w:rFonts w:ascii="Arial" w:cs="Arial" w:eastAsia="Arial" w:hAnsi="Arial"/>
          <w:b w:val="false"/>
          <w:bCs w:val="false"/>
          <w:color w:val="2C1A00"/>
          <w:sz w:val="22"/>
          <w:szCs w:val="22"/>
        </w:rPr>
        <w:t xml:space="preserve">Les conservateurs sont nécessaires pour garantir la stabilité du produit dans le temps. La question n'est pas leur présence, mais leur nature.</w:t>
      </w:r>
    </w:p>
    <w:p>
      <w:pPr>
        <w:spacing w:after="80" w:before="80"/>
        <w:ind w:left="0" w:right="0"/>
        <w:jc w:val="both"/>
      </w:pPr>
      <w:r>
        <w:rPr>
          <w:rFonts w:ascii="Arial" w:cs="Arial" w:eastAsia="Arial" w:hAnsi="Arial"/>
          <w:b w:val="false"/>
          <w:bCs w:val="false"/>
          <w:color w:val="2C1A00"/>
          <w:sz w:val="22"/>
          <w:szCs w:val="22"/>
        </w:rPr>
        <w:t xml:space="preserve">Les conservateurs naturels (tocophérols = vitamine E, extrait de romarin, acide citrique) sont tout à fait acceptables. En revanche, certains conservateurs chimiques suscitent des interrogations dans la littérature scientifique.</w:t>
      </w:r>
    </w:p>
    <w:p>
      <w:pPr>
        <w:pStyle w:val="ListParagraph"/>
        <w:numPr>
          <w:ilvl w:val="0"/>
          <w:numId w:val="2"/>
        </w:numPr>
        <w:spacing w:after="60" w:before="60"/>
      </w:pPr>
      <w:r>
        <w:rPr>
          <w:rFonts w:ascii="Arial" w:cs="Arial" w:eastAsia="Arial" w:hAnsi="Arial"/>
          <w:color w:val="2C1A00"/>
          <w:sz w:val="22"/>
          <w:szCs w:val="22"/>
        </w:rPr>
        <w:t xml:space="preserve">BHA (E320) et BHT (E321) : antioxydants de synthèse, à éviter si possible</w:t>
      </w:r>
    </w:p>
    <w:p>
      <w:pPr>
        <w:pStyle w:val="ListParagraph"/>
        <w:numPr>
          <w:ilvl w:val="0"/>
          <w:numId w:val="2"/>
        </w:numPr>
        <w:spacing w:after="60" w:before="60"/>
      </w:pPr>
      <w:r>
        <w:rPr>
          <w:rFonts w:ascii="Arial" w:cs="Arial" w:eastAsia="Arial" w:hAnsi="Arial"/>
          <w:color w:val="2C1A00"/>
          <w:sz w:val="22"/>
          <w:szCs w:val="22"/>
        </w:rPr>
        <w:t xml:space="preserve">Ethoxyquine (E324) : conservateur controversé, interdit dans l'alimentation humaine</w:t>
      </w:r>
    </w:p>
    <w:p>
      <w:pPr>
        <w:pStyle w:val="ListParagraph"/>
        <w:numPr>
          <w:ilvl w:val="0"/>
          <w:numId w:val="2"/>
        </w:numPr>
        <w:spacing w:after="60" w:before="60"/>
      </w:pPr>
      <w:r>
        <w:rPr>
          <w:rFonts w:ascii="Arial" w:cs="Arial" w:eastAsia="Arial" w:hAnsi="Arial"/>
          <w:color w:val="2C1A00"/>
          <w:sz w:val="22"/>
          <w:szCs w:val="22"/>
        </w:rPr>
        <w:t xml:space="preserve">Propylène glycol : utilisé comme humectant, à éviter chez le chat (toxique)</w:t>
      </w:r>
    </w:p>
    <w:p>
      <w:pPr>
        <w:pStyle w:val="ListParagraph"/>
        <w:numPr>
          <w:ilvl w:val="0"/>
          <w:numId w:val="2"/>
        </w:numPr>
        <w:spacing w:after="60" w:before="60"/>
      </w:pPr>
      <w:r>
        <w:rPr>
          <w:rFonts w:ascii="Arial" w:cs="Arial" w:eastAsia="Arial" w:hAnsi="Arial"/>
          <w:color w:val="2C1A00"/>
          <w:sz w:val="22"/>
          <w:szCs w:val="22"/>
        </w:rPr>
        <w:t xml:space="preserve">Tocophérols (E306-E309), acide citrique : naturels, sans danger connu</w:t>
      </w:r>
    </w:p>
    <w:p>
      <w:pPr>
        <w:pStyle w:val="Heading2"/>
        <w:pBdr>
          <w:bottom w:val="single" w:color="7A4010" w:sz="4" w:space="1"/>
        </w:pBdr>
        <w:spacing w:after="160" w:before="320"/>
      </w:pPr>
      <w:r>
        <w:rPr>
          <w:rFonts w:ascii="Georgia" w:cs="Georgia" w:eastAsia="Georgia" w:hAnsi="Georgia"/>
          <w:b/>
          <w:bCs/>
          <w:color w:val="512300"/>
          <w:sz w:val="28"/>
          <w:szCs w:val="28"/>
        </w:rPr>
        <w:t xml:space="preserve">2.5 Les additifs : une liste parfois longue</w:t>
      </w:r>
    </w:p>
    <w:p>
      <w:pPr>
        <w:spacing w:after="80" w:before="80"/>
        <w:ind w:left="0" w:right="0"/>
        <w:jc w:val="both"/>
      </w:pPr>
      <w:r>
        <w:rPr>
          <w:rFonts w:ascii="Arial" w:cs="Arial" w:eastAsia="Arial" w:hAnsi="Arial"/>
          <w:b w:val="false"/>
          <w:bCs w:val="false"/>
          <w:color w:val="2C1A00"/>
          <w:sz w:val="22"/>
          <w:szCs w:val="22"/>
        </w:rPr>
        <w:t xml:space="preserve">Les additifs nutritionnels (vitamines, minéraux) sont en général indispensables pour compenser les pertes liées au processus de fabrication à haute température. Leur présence n'est donc pas nécessairement un problème.</w:t>
      </w:r>
    </w:p>
    <w:p>
      <w:pPr>
        <w:spacing w:after="80" w:before="80"/>
        <w:ind w:left="0" w:right="0"/>
        <w:jc w:val="both"/>
      </w:pPr>
      <w:r>
        <w:rPr>
          <w:rFonts w:ascii="Arial" w:cs="Arial" w:eastAsia="Arial" w:hAnsi="Arial"/>
          <w:b w:val="false"/>
          <w:bCs w:val="false"/>
          <w:color w:val="2C1A00"/>
          <w:sz w:val="22"/>
          <w:szCs w:val="22"/>
        </w:rPr>
        <w:t xml:space="preserve">En revanche, les additifs technologiques (émulsifiants, stabilisants, liants) et sensoriels (exhausteurs de goût, arômes artificiels, colorants) méritent une attention particulière.</w:t>
      </w:r>
    </w:p>
    <w:p>
      <w:pPr>
        <w:pStyle w:val="Heading2"/>
        <w:pBdr>
          <w:bottom w:val="single" w:color="7A4010" w:sz="4" w:space="1"/>
        </w:pBdr>
        <w:spacing w:after="160" w:before="320"/>
      </w:pPr>
      <w:r>
        <w:rPr>
          <w:rFonts w:ascii="Georgia" w:cs="Georgia" w:eastAsia="Georgia" w:hAnsi="Georgia"/>
          <w:b/>
          <w:bCs/>
          <w:color w:val="512300"/>
          <w:sz w:val="28"/>
          <w:szCs w:val="28"/>
        </w:rPr>
        <w:t xml:space="preserve">2.6 Les arômes : l'illusion du goût</w:t>
      </w:r>
    </w:p>
    <w:p>
      <w:pPr>
        <w:spacing w:after="80" w:before="80"/>
        <w:ind w:left="0" w:right="0"/>
        <w:jc w:val="both"/>
      </w:pPr>
      <w:r>
        <w:rPr>
          <w:rFonts w:ascii="Arial" w:cs="Arial" w:eastAsia="Arial" w:hAnsi="Arial"/>
          <w:b w:val="false"/>
          <w:bCs w:val="false"/>
          <w:color w:val="2C1A00"/>
          <w:sz w:val="22"/>
          <w:szCs w:val="22"/>
        </w:rPr>
        <w:t xml:space="preserve">"Arôme de poulet", "arôme de bœuf", "arôme naturel de saumon"… Ces mentions permettent au fabricant d'utiliser très peu de viande réelle tout en donnant à l'aliment un goût et une odeur évocateurs. L'animal est attiré par l'odeur — mais les nutriments de la viande, eux, ne sont pas au rendez-vous.</w:t>
      </w:r>
    </w:p>
    <w:p>
      <w:pPr>
        <w:spacing w:after="80" w:before="80"/>
        <w:ind w:left="0" w:right="0"/>
        <w:jc w:val="both"/>
      </w:pPr>
      <w:r>
        <w:rPr>
          <w:rFonts w:ascii="Arial" w:cs="Arial" w:eastAsia="Arial" w:hAnsi="Arial"/>
          <w:b w:val="false"/>
          <w:bCs w:val="false"/>
          <w:color w:val="2C1A00"/>
          <w:sz w:val="22"/>
          <w:szCs w:val="22"/>
        </w:rPr>
        <w:t xml:space="preserve">Un produit de qualité n'a pas besoin d'arômes artificiels pour plaire à l'animal : la viande fraîche en quantité suffisante est naturellement appétente.</w:t>
      </w:r>
    </w:p>
    <w:p>
      <w:pPr>
        <w:pStyle w:val="Heading2"/>
        <w:pBdr>
          <w:bottom w:val="single" w:color="7A4010" w:sz="4" w:space="1"/>
        </w:pBdr>
        <w:spacing w:after="160" w:before="320"/>
      </w:pPr>
      <w:r>
        <w:rPr>
          <w:rFonts w:ascii="Georgia" w:cs="Georgia" w:eastAsia="Georgia" w:hAnsi="Georgia"/>
          <w:b/>
          <w:bCs/>
          <w:color w:val="512300"/>
          <w:sz w:val="28"/>
          <w:szCs w:val="28"/>
        </w:rPr>
        <w:t xml:space="preserve">2.7 Les colorants : pour qui ?</w:t>
      </w:r>
    </w:p>
    <w:p>
      <w:pPr>
        <w:spacing w:after="80" w:before="80"/>
        <w:ind w:left="0" w:right="0"/>
        <w:jc w:val="both"/>
      </w:pPr>
      <w:r>
        <w:rPr>
          <w:rFonts w:ascii="Arial" w:cs="Arial" w:eastAsia="Arial" w:hAnsi="Arial"/>
          <w:b w:val="false"/>
          <w:bCs w:val="false"/>
          <w:color w:val="2C1A00"/>
          <w:sz w:val="22"/>
          <w:szCs w:val="22"/>
        </w:rPr>
        <w:t xml:space="preserve">Les colorants alimentaires dans les croquettes ou les pâtées pour animaux sont destinés… aux propriétaires. Les chiens et les chats ne perçoivent pas les couleurs de la même manière que nous. Une croquette rouge n'est pas plus appétissante pour eux qu'une croquette beige.</w:t>
      </w:r>
    </w:p>
    <w:p>
      <w:pPr>
        <w:spacing w:after="80" w:before="80"/>
        <w:ind w:left="0" w:right="0"/>
        <w:jc w:val="both"/>
      </w:pPr>
      <w:r>
        <w:rPr>
          <w:rFonts w:ascii="Arial" w:cs="Arial" w:eastAsia="Arial" w:hAnsi="Arial"/>
          <w:b w:val="false"/>
          <w:bCs w:val="false"/>
          <w:color w:val="2C1A00"/>
          <w:sz w:val="22"/>
          <w:szCs w:val="22"/>
        </w:rPr>
        <w:t xml:space="preserve">Les colorants artificiels (E102, E110, E122, E124, E129, E133…) sont inutiles sur le plan nutritionnel et peuvent être source d'intolérance chez certains animaux sensibles.</w:t>
      </w:r>
    </w:p>
    <w:p>
      <w:pPr>
        <w:spacing w:after="0" w:before="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CellMar>
          <w:top w:type="dxa" w:w="200"/>
          <w:bottom w:type="dxa" w:w="200"/>
        </w:tblCellMar>
      </w:tblPr>
      <w:tblGrid>
        <w:gridCol w:w="9026"/>
      </w:tblGrid>
      <w:tr>
        <w:tc>
          <w:tcPr>
            <w:tcBorders>
              <w:top w:val="single" w:color="512300" w:sz="4"/>
              <w:left w:val="single" w:color="512300" w:sz="4"/>
              <w:bottom w:val="single" w:color="512300" w:sz="4"/>
              <w:right w:val="single" w:color="512300" w:sz="4"/>
            </w:tcBorders>
            <w:shd w:fill="512300" w:val="clear"/>
            <w:tcMar>
              <w:top w:type="dxa" w:w="100"/>
              <w:left w:type="dxa" w:w="200"/>
              <w:bottom w:type="dxa" w:w="60"/>
              <w:right w:type="dxa" w:w="200"/>
            </w:tcMar>
          </w:tcPr>
          <w:p>
            <w:r>
              <w:rPr>
                <w:rFonts w:ascii="Arial" w:cs="Arial" w:eastAsia="Arial" w:hAnsi="Arial"/>
                <w:b/>
                <w:bCs/>
                <w:color w:val="FFFFFF"/>
                <w:sz w:val="22"/>
                <w:szCs w:val="22"/>
              </w:rPr>
              <w:t xml:space="preserve">📌  À RETENIR</w:t>
            </w:r>
          </w:p>
        </w:tc>
      </w:tr>
      <w:tr>
        <w:tc>
          <w:tcPr>
            <w:tcBorders>
              <w:top w:val="single" w:color="512300" w:sz="4"/>
              <w:left w:val="single" w:color="512300" w:sz="4"/>
              <w:bottom w:val="single" w:color="512300" w:sz="4"/>
              <w:right w:val="single" w:color="512300" w:sz="4"/>
            </w:tcBorders>
            <w:shd w:fill="FEF4E7" w:val="clear"/>
            <w:tcMar>
              <w:top w:type="dxa" w:w="80"/>
              <w:left w:type="dxa" w:w="200"/>
              <w:bottom w:type="dxa" w:w="80"/>
              <w:right w:type="dxa" w:w="200"/>
            </w:tcMar>
          </w:tcPr>
          <w:p>
            <w:pPr>
              <w:spacing w:after="40" w:before="40"/>
            </w:pPr>
            <w:r>
              <w:rPr>
                <w:rFonts w:ascii="Arial" w:cs="Arial" w:eastAsia="Arial" w:hAnsi="Arial"/>
                <w:color w:val="2C1A00"/>
                <w:sz w:val="21"/>
                <w:szCs w:val="21"/>
              </w:rPr>
              <w:t xml:space="preserve">→ Cherchez un ingrédient animal en tête de liste.</w:t>
            </w:r>
          </w:p>
        </w:tc>
      </w:tr>
      <w:tr>
        <w:tc>
          <w:tcPr>
            <w:tcBorders>
              <w:top w:val="single" w:color="512300" w:sz="4"/>
              <w:left w:val="single" w:color="512300" w:sz="4"/>
              <w:bottom w:val="single" w:color="512300" w:sz="4"/>
              <w:right w:val="single" w:color="512300" w:sz="4"/>
            </w:tcBorders>
            <w:shd w:fill="FEF4E7" w:val="clear"/>
            <w:tcMar>
              <w:top w:type="dxa" w:w="80"/>
              <w:left w:type="dxa" w:w="200"/>
              <w:bottom w:type="dxa" w:w="80"/>
              <w:right w:type="dxa" w:w="200"/>
            </w:tcMar>
          </w:tcPr>
          <w:p>
            <w:pPr>
              <w:spacing w:after="40" w:before="40"/>
            </w:pPr>
            <w:r>
              <w:rPr>
                <w:rFonts w:ascii="Arial" w:cs="Arial" w:eastAsia="Arial" w:hAnsi="Arial"/>
                <w:color w:val="2C1A00"/>
                <w:sz w:val="21"/>
                <w:szCs w:val="21"/>
              </w:rPr>
              <w:t xml:space="preserve">→ Un pourcentage de viande "fraîche" élevé ≠ teneur protéique élevée (80% d'eau).</w:t>
            </w:r>
          </w:p>
        </w:tc>
      </w:tr>
      <w:tr>
        <w:tc>
          <w:tcPr>
            <w:tcBorders>
              <w:top w:val="single" w:color="512300" w:sz="4"/>
              <w:left w:val="single" w:color="512300" w:sz="4"/>
              <w:bottom w:val="single" w:color="512300" w:sz="4"/>
              <w:right w:val="single" w:color="512300" w:sz="4"/>
            </w:tcBorders>
            <w:shd w:fill="FEF4E7" w:val="clear"/>
            <w:tcMar>
              <w:top w:type="dxa" w:w="80"/>
              <w:left w:type="dxa" w:w="200"/>
              <w:bottom w:type="dxa" w:w="80"/>
              <w:right w:type="dxa" w:w="200"/>
            </w:tcMar>
          </w:tcPr>
          <w:p>
            <w:pPr>
              <w:spacing w:after="40" w:before="40"/>
            </w:pPr>
            <w:r>
              <w:rPr>
                <w:rFonts w:ascii="Arial" w:cs="Arial" w:eastAsia="Arial" w:hAnsi="Arial"/>
                <w:color w:val="2C1A00"/>
                <w:sz w:val="21"/>
                <w:szCs w:val="21"/>
              </w:rPr>
              <w:t xml:space="preserve">→ Méfiez-vous des "sous-produits animaux" sans précision d'origine.</w:t>
            </w:r>
          </w:p>
        </w:tc>
      </w:tr>
      <w:tr>
        <w:tc>
          <w:tcPr>
            <w:tcBorders>
              <w:top w:val="single" w:color="512300" w:sz="4"/>
              <w:left w:val="single" w:color="512300" w:sz="4"/>
              <w:bottom w:val="single" w:color="512300" w:sz="4"/>
              <w:right w:val="single" w:color="512300" w:sz="4"/>
            </w:tcBorders>
            <w:shd w:fill="FEF4E7" w:val="clear"/>
            <w:tcMar>
              <w:top w:type="dxa" w:w="80"/>
              <w:left w:type="dxa" w:w="200"/>
              <w:bottom w:type="dxa" w:w="80"/>
              <w:right w:type="dxa" w:w="200"/>
            </w:tcMar>
          </w:tcPr>
          <w:p>
            <w:pPr>
              <w:spacing w:after="40" w:before="40"/>
            </w:pPr>
            <w:r>
              <w:rPr>
                <w:rFonts w:ascii="Arial" w:cs="Arial" w:eastAsia="Arial" w:hAnsi="Arial"/>
                <w:color w:val="2C1A00"/>
                <w:sz w:val="21"/>
                <w:szCs w:val="21"/>
              </w:rPr>
              <w:t xml:space="preserve">→ Les colorants ne servent qu'à séduire les propriétaires, pas les animaux.</w:t>
            </w:r>
          </w:p>
        </w:tc>
      </w:tr>
      <w:tr>
        <w:tc>
          <w:tcPr>
            <w:tcBorders>
              <w:top w:val="single" w:color="512300" w:sz="4"/>
              <w:left w:val="single" w:color="512300" w:sz="4"/>
              <w:bottom w:val="single" w:color="512300" w:sz="4"/>
              <w:right w:val="single" w:color="512300" w:sz="4"/>
            </w:tcBorders>
            <w:shd w:fill="FEF4E7" w:val="clear"/>
            <w:tcMar>
              <w:top w:type="dxa" w:w="80"/>
              <w:left w:type="dxa" w:w="200"/>
              <w:bottom w:type="dxa" w:w="80"/>
              <w:right w:type="dxa" w:w="200"/>
            </w:tcMar>
          </w:tcPr>
          <w:p>
            <w:pPr>
              <w:spacing w:after="40" w:before="40"/>
            </w:pPr>
            <w:r>
              <w:rPr>
                <w:rFonts w:ascii="Arial" w:cs="Arial" w:eastAsia="Arial" w:hAnsi="Arial"/>
                <w:color w:val="2C1A00"/>
                <w:sz w:val="21"/>
                <w:szCs w:val="21"/>
              </w:rPr>
              <w:t xml:space="preserve">→ Préférez les conservateurs naturels (tocophérols, extrait de romarin).</w:t>
            </w:r>
          </w:p>
        </w:tc>
      </w:tr>
    </w:tbl>
    <w:p>
      <w:r>
        <w:br w:type="page"/>
      </w:r>
    </w:p>
    <w:p>
      <w:pPr>
        <w:pStyle w:val="Heading1"/>
        <w:shd w:fill="512300" w:val="clear"/>
        <w:spacing w:after="240" w:before="480"/>
        <w:ind w:left="200" w:right="200"/>
      </w:pPr>
      <w:r>
        <w:rPr>
          <w:rFonts w:ascii="Georgia" w:cs="Georgia" w:eastAsia="Georgia" w:hAnsi="Georgia"/>
          <w:b/>
          <w:bCs/>
          <w:color w:val="FFFFFF"/>
          <w:sz w:val="36"/>
          <w:szCs w:val="36"/>
        </w:rPr>
        <w:t xml:space="preserve">Chapitre 3 — Les pièges du marketing alimentaire</w:t>
      </w:r>
    </w:p>
    <w:p>
      <w:pPr>
        <w:spacing w:after="80" w:before="80"/>
        <w:ind w:left="0" w:right="0"/>
        <w:jc w:val="both"/>
      </w:pPr>
      <w:r>
        <w:rPr>
          <w:rFonts w:ascii="Arial" w:cs="Arial" w:eastAsia="Arial" w:hAnsi="Arial"/>
          <w:b w:val="false"/>
          <w:bCs w:val="false"/>
          <w:color w:val="2C1A00"/>
          <w:sz w:val="22"/>
          <w:szCs w:val="22"/>
        </w:rPr>
        <w:t xml:space="preserve">Le packaging d'une croquette est une œuvre de communication minutieusement travaillée. Chaque mot, chaque image, chaque couleur est choisi pour déclencher une réaction émotionnelle chez le propriétaire. Apprendre à déjouer ces mécanismes, c'est reprendre le pouvoir sur ses choix.</w:t>
      </w:r>
    </w:p>
    <w:p>
      <w:pPr>
        <w:pStyle w:val="Heading2"/>
        <w:pBdr>
          <w:bottom w:val="single" w:color="7A4010" w:sz="4" w:space="1"/>
        </w:pBdr>
        <w:spacing w:after="160" w:before="320"/>
      </w:pPr>
      <w:r>
        <w:rPr>
          <w:rFonts w:ascii="Georgia" w:cs="Georgia" w:eastAsia="Georgia" w:hAnsi="Georgia"/>
          <w:b/>
          <w:bCs/>
          <w:color w:val="512300"/>
          <w:sz w:val="28"/>
          <w:szCs w:val="28"/>
        </w:rPr>
        <w:t xml:space="preserve">3.1 "Saveur viande" : le grand absent</w:t>
      </w:r>
    </w:p>
    <w:p>
      <w:pPr>
        <w:spacing w:after="80" w:before="80"/>
        <w:ind w:left="0" w:right="0"/>
        <w:jc w:val="both"/>
      </w:pPr>
      <w:r>
        <w:rPr>
          <w:rFonts w:ascii="Arial" w:cs="Arial" w:eastAsia="Arial" w:hAnsi="Arial"/>
          <w:b w:val="false"/>
          <w:bCs w:val="false"/>
          <w:color w:val="2C1A00"/>
          <w:sz w:val="22"/>
          <w:szCs w:val="22"/>
        </w:rPr>
        <w:t xml:space="preserve">Cette mention légale est l'une des plus trompeuses qui soit. "Saveur poulet", "goût bœuf", "arôme saumon"… Ces formulations indiquent simplement que le produit a été aromatisé pour évoquer la viande en question. Elles ne disent rien sur la quantité réelle de cette viande dans la composition.</w:t>
      </w:r>
    </w:p>
    <w:p>
      <w:pPr>
        <w:spacing w:after="80" w:before="80"/>
        <w:ind w:left="0" w:right="0"/>
        <w:jc w:val="both"/>
      </w:pPr>
      <w:r>
        <w:rPr>
          <w:rFonts w:ascii="Arial" w:cs="Arial" w:eastAsia="Arial" w:hAnsi="Arial"/>
          <w:b w:val="false"/>
          <w:bCs w:val="false"/>
          <w:color w:val="2C1A00"/>
          <w:sz w:val="22"/>
          <w:szCs w:val="22"/>
        </w:rPr>
        <w:t xml:space="preserve">Un produit "saveur poulet" peut légalement ne contenir aucun poulet du tout — juste un arôme synthétique. La réglementation européenne n'impose pas de seuil minimum de viande pour utiliser ces formulations.</w:t>
      </w:r>
    </w:p>
    <w:p>
      <w:pPr>
        <w:spacing w:after="80" w:before="80"/>
        <w:ind w:left="0" w:right="0"/>
        <w:jc w:val="both"/>
      </w:pPr>
      <w:r>
        <w:rPr>
          <w:rFonts w:ascii="Arial" w:cs="Arial" w:eastAsia="Arial" w:hAnsi="Arial"/>
          <w:b w:val="false"/>
          <w:bCs w:val="false"/>
          <w:color w:val="2C1A00"/>
          <w:sz w:val="22"/>
          <w:szCs w:val="22"/>
        </w:rPr>
        <w:t xml:space="preserve">Ce qu'il faut chercher à la place : "avec du poulet", "avec de la dinde", suivi d'un pourcentage clairement indiqué. Et vérifier que ce pourcentage est visible sur l'étiquette dos, pas seulement suggéré par une image en façade.</w:t>
      </w:r>
    </w:p>
    <w:p>
      <w:pPr>
        <w:pStyle w:val="Heading2"/>
        <w:pBdr>
          <w:bottom w:val="single" w:color="7A4010" w:sz="4" w:space="1"/>
        </w:pBdr>
        <w:spacing w:after="160" w:before="320"/>
      </w:pPr>
      <w:r>
        <w:rPr>
          <w:rFonts w:ascii="Georgia" w:cs="Georgia" w:eastAsia="Georgia" w:hAnsi="Georgia"/>
          <w:b/>
          <w:bCs/>
          <w:color w:val="512300"/>
          <w:sz w:val="28"/>
          <w:szCs w:val="28"/>
        </w:rPr>
        <w:t xml:space="preserve">3.2 "Recette naturelle" : un terme non réglementé</w:t>
      </w:r>
    </w:p>
    <w:p>
      <w:pPr>
        <w:spacing w:after="80" w:before="80"/>
        <w:ind w:left="0" w:right="0"/>
        <w:jc w:val="both"/>
      </w:pPr>
      <w:r>
        <w:rPr>
          <w:rFonts w:ascii="Arial" w:cs="Arial" w:eastAsia="Arial" w:hAnsi="Arial"/>
          <w:b w:val="false"/>
          <w:bCs w:val="false"/>
          <w:color w:val="2C1A00"/>
          <w:sz w:val="22"/>
          <w:szCs w:val="22"/>
        </w:rPr>
        <w:t xml:space="preserve">Le mot "naturel" n'est pas défini par la réglementation européenne dans le domaine des aliments pour animaux. N'importe quel fabricant peut apposer "recette naturelle" sur son packaging sans aucune contrainte légale spécifique.</w:t>
      </w:r>
    </w:p>
    <w:p>
      <w:pPr>
        <w:spacing w:after="80" w:before="80"/>
        <w:ind w:left="0" w:right="0"/>
        <w:jc w:val="both"/>
      </w:pPr>
      <w:r>
        <w:rPr>
          <w:rFonts w:ascii="Arial" w:cs="Arial" w:eastAsia="Arial" w:hAnsi="Arial"/>
          <w:b w:val="false"/>
          <w:bCs w:val="false"/>
          <w:color w:val="2C1A00"/>
          <w:sz w:val="22"/>
          <w:szCs w:val="22"/>
        </w:rPr>
        <w:t xml:space="preserve">Résultat : on trouve des croquettes "naturelles" bourrées de conservateurs chimiques, de colorants artificiels et de sous-produits animaux non identifiés. La mention est un argument de vente, pas une garantie nutritionnelle.</w:t>
      </w:r>
    </w:p>
    <w:p>
      <w:pPr>
        <w:spacing w:after="80" w:before="80"/>
        <w:ind w:left="0" w:right="0"/>
        <w:jc w:val="both"/>
      </w:pPr>
      <w:r>
        <w:rPr>
          <w:rFonts w:ascii="Arial" w:cs="Arial" w:eastAsia="Arial" w:hAnsi="Arial"/>
          <w:b w:val="false"/>
          <w:bCs w:val="false"/>
          <w:color w:val="2C1A00"/>
          <w:sz w:val="22"/>
          <w:szCs w:val="22"/>
        </w:rPr>
        <w:t xml:space="preserve">À rechercher à la place : une liste d'ingrédients courte et lisible, sans additifs chimiques, avec des sources protéiques clairement identifiées.</w:t>
      </w:r>
    </w:p>
    <w:p>
      <w:pPr>
        <w:pStyle w:val="Heading2"/>
        <w:pBdr>
          <w:bottom w:val="single" w:color="7A4010" w:sz="4" w:space="1"/>
        </w:pBdr>
        <w:spacing w:after="160" w:before="320"/>
      </w:pPr>
      <w:r>
        <w:rPr>
          <w:rFonts w:ascii="Georgia" w:cs="Georgia" w:eastAsia="Georgia" w:hAnsi="Georgia"/>
          <w:b/>
          <w:bCs/>
          <w:color w:val="512300"/>
          <w:sz w:val="28"/>
          <w:szCs w:val="28"/>
        </w:rPr>
        <w:t xml:space="preserve">3.3 "Riche en viande" : riche… en quoi exactement ?</w:t>
      </w:r>
    </w:p>
    <w:p>
      <w:pPr>
        <w:spacing w:after="80" w:before="80"/>
        <w:ind w:left="0" w:right="0"/>
        <w:jc w:val="both"/>
      </w:pPr>
      <w:r>
        <w:rPr>
          <w:rFonts w:ascii="Arial" w:cs="Arial" w:eastAsia="Arial" w:hAnsi="Arial"/>
          <w:b w:val="false"/>
          <w:bCs w:val="false"/>
          <w:color w:val="2C1A00"/>
          <w:sz w:val="22"/>
          <w:szCs w:val="22"/>
        </w:rPr>
        <w:t xml:space="preserve">"Riche en poulet", "haute teneur en protéines"… Ces affirmations doivent être vérifiées en lisant la composition réelle. La réglementation impose que la mention "riche en [ingrédient X]" soit justifiée par un taux minimum de 14 % de cet ingrédient dans la recette.</w:t>
      </w:r>
    </w:p>
    <w:p>
      <w:pPr>
        <w:spacing w:after="80" w:before="80"/>
        <w:ind w:left="0" w:right="0"/>
        <w:jc w:val="both"/>
      </w:pPr>
      <w:r>
        <w:rPr>
          <w:rFonts w:ascii="Arial" w:cs="Arial" w:eastAsia="Arial" w:hAnsi="Arial"/>
          <w:b w:val="false"/>
          <w:bCs w:val="false"/>
          <w:color w:val="2C1A00"/>
          <w:sz w:val="22"/>
          <w:szCs w:val="22"/>
        </w:rPr>
        <w:t xml:space="preserve">Mais attention : 14 % de poulet "frais" (qui contient 75 % d'eau), c'est en réalité environ 3,5 % de matière protéique sèche. Bien loin d'une "haute teneur en viande".</w:t>
      </w:r>
    </w:p>
    <w:p>
      <w:pPr>
        <w:spacing w:after="80" w:before="80"/>
        <w:ind w:left="0" w:right="0"/>
        <w:jc w:val="both"/>
      </w:pPr>
      <w:r>
        <w:rPr>
          <w:rFonts w:ascii="Arial" w:cs="Arial" w:eastAsia="Arial" w:hAnsi="Arial"/>
          <w:b w:val="false"/>
          <w:bCs w:val="false"/>
          <w:color w:val="2C1A00"/>
          <w:sz w:val="22"/>
          <w:szCs w:val="22"/>
        </w:rPr>
        <w:t xml:space="preserve">De plus, la réglementation ne précise pas la qualité de la viande en question. "Riche en poulet" peut désigner des carcasses de volaille résiduelles, des abattis ou des farines de bas de gamme.</w:t>
      </w:r>
    </w:p>
    <w:p>
      <w:pPr>
        <w:pStyle w:val="Heading2"/>
        <w:pBdr>
          <w:bottom w:val="single" w:color="7A4010" w:sz="4" w:space="1"/>
        </w:pBdr>
        <w:spacing w:after="160" w:before="320"/>
      </w:pPr>
      <w:r>
        <w:rPr>
          <w:rFonts w:ascii="Georgia" w:cs="Georgia" w:eastAsia="Georgia" w:hAnsi="Georgia"/>
          <w:b/>
          <w:bCs/>
          <w:color w:val="512300"/>
          <w:sz w:val="28"/>
          <w:szCs w:val="28"/>
        </w:rPr>
        <w:t xml:space="preserve">3.4 Les images trompeuses</w:t>
      </w:r>
    </w:p>
    <w:p>
      <w:pPr>
        <w:spacing w:after="80" w:before="80"/>
        <w:ind w:left="0" w:right="0"/>
        <w:jc w:val="both"/>
      </w:pPr>
      <w:r>
        <w:rPr>
          <w:rFonts w:ascii="Arial" w:cs="Arial" w:eastAsia="Arial" w:hAnsi="Arial"/>
          <w:b w:val="false"/>
          <w:bCs w:val="false"/>
          <w:color w:val="2C1A00"/>
          <w:sz w:val="22"/>
          <w:szCs w:val="22"/>
        </w:rPr>
        <w:t xml:space="preserve">Un beau morceau de viande rouge sur un fond blanc épuré. Des légumes frais et colorés. Une main qui tient délicatement un filet de saumon. Ces images sont soigneusement choisies pour activer notre instinct de nourricier.</w:t>
      </w:r>
    </w:p>
    <w:p>
      <w:pPr>
        <w:spacing w:after="80" w:before="80"/>
        <w:ind w:left="0" w:right="0"/>
        <w:jc w:val="both"/>
      </w:pPr>
      <w:r>
        <w:rPr>
          <w:rFonts w:ascii="Arial" w:cs="Arial" w:eastAsia="Arial" w:hAnsi="Arial"/>
          <w:b w:val="false"/>
          <w:bCs w:val="false"/>
          <w:color w:val="2C1A00"/>
          <w:sz w:val="22"/>
          <w:szCs w:val="22"/>
        </w:rPr>
        <w:t xml:space="preserve">Or, la réglementation européenne interdit d'utiliser des images qui induisent le consommateur en erreur sur la composition du produit. Mais la frontière entre "évocation" et "tromperie" est floue — et les industriels l'exploitent habilement.</w:t>
      </w:r>
    </w:p>
    <w:p>
      <w:pPr>
        <w:spacing w:after="80" w:before="80"/>
        <w:ind w:left="0" w:right="0"/>
        <w:jc w:val="both"/>
      </w:pPr>
      <w:r>
        <w:rPr>
          <w:rFonts w:ascii="Arial" w:cs="Arial" w:eastAsia="Arial" w:hAnsi="Arial"/>
          <w:b w:val="false"/>
          <w:bCs w:val="false"/>
          <w:color w:val="2C1A00"/>
          <w:sz w:val="22"/>
          <w:szCs w:val="22"/>
        </w:rPr>
        <w:t xml:space="preserve">Conseil pratique : retournez systématiquement l'emballage. L'information réelle est au dos. La face avant, c'est le marketing. Le dos, c'est la vérité.</w:t>
      </w:r>
    </w:p>
    <w:p>
      <w:pPr>
        <w:pStyle w:val="Heading2"/>
        <w:pBdr>
          <w:bottom w:val="single" w:color="7A4010" w:sz="4" w:space="1"/>
        </w:pBdr>
        <w:spacing w:after="160" w:before="320"/>
      </w:pPr>
      <w:r>
        <w:rPr>
          <w:rFonts w:ascii="Georgia" w:cs="Georgia" w:eastAsia="Georgia" w:hAnsi="Georgia"/>
          <w:b/>
          <w:bCs/>
          <w:color w:val="512300"/>
          <w:sz w:val="28"/>
          <w:szCs w:val="28"/>
        </w:rPr>
        <w:t xml:space="preserve">3.5 Le packaging émotionnel : jouer sur le lien affectif</w:t>
      </w:r>
    </w:p>
    <w:p>
      <w:pPr>
        <w:spacing w:after="80" w:before="80"/>
        <w:ind w:left="0" w:right="0"/>
        <w:jc w:val="both"/>
      </w:pPr>
      <w:r>
        <w:rPr>
          <w:rFonts w:ascii="Arial" w:cs="Arial" w:eastAsia="Arial" w:hAnsi="Arial"/>
          <w:b w:val="false"/>
          <w:bCs w:val="false"/>
          <w:color w:val="2C1A00"/>
          <w:sz w:val="22"/>
          <w:szCs w:val="22"/>
        </w:rPr>
        <w:t xml:space="preserve">Votre animal vous regarde avec ces yeux qui fondent le cœur. Et sur la boîte de croquettes, il y a exactement ces mêmes yeux — brillants, confiants, heureux. Ce n'est pas un hasard.</w:t>
      </w:r>
    </w:p>
    <w:p>
      <w:pPr>
        <w:spacing w:after="80" w:before="80"/>
        <w:ind w:left="0" w:right="0"/>
        <w:jc w:val="both"/>
      </w:pPr>
      <w:r>
        <w:rPr>
          <w:rFonts w:ascii="Arial" w:cs="Arial" w:eastAsia="Arial" w:hAnsi="Arial"/>
          <w:b w:val="false"/>
          <w:bCs w:val="false"/>
          <w:color w:val="2C1A00"/>
          <w:sz w:val="22"/>
          <w:szCs w:val="22"/>
        </w:rPr>
        <w:t xml:space="preserve">Les marques alimentaires pour animaux investissent massivement dans des études de neuromarketing pour concevoir des packagings qui activent les circuits de l'attachement chez le propriétaire. La culpabilité ("donnez-lui le meilleur"), l'amour ("parce qu'il le mérite"), la confiance ("recommandé par les vétérinaires")…</w:t>
      </w:r>
    </w:p>
    <w:p>
      <w:pPr>
        <w:spacing w:after="80" w:before="80"/>
        <w:ind w:left="0" w:right="0"/>
        <w:jc w:val="both"/>
      </w:pPr>
      <w:r>
        <w:rPr>
          <w:rFonts w:ascii="Arial" w:cs="Arial" w:eastAsia="Arial" w:hAnsi="Arial"/>
          <w:b w:val="false"/>
          <w:bCs w:val="false"/>
          <w:color w:val="2C1A00"/>
          <w:sz w:val="22"/>
          <w:szCs w:val="22"/>
        </w:rPr>
        <w:t xml:space="preserve">Ces leviers émotionnels sont puissants et légitimes dans une certaine mesure — mais ils ne doivent pas se substituer à une lecture attentive de la composition. Un packaging sobre et peu émotionnel peut cacher une formule excellente. Un packaging luxueux et chaleureux peut dissimuler une composition médiocre.</w:t>
      </w:r>
    </w:p>
    <w:p>
      <w:pPr>
        <w:spacing w:after="0" w:before="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CellMar>
          <w:top w:type="dxa" w:w="200"/>
          <w:bottom w:type="dxa" w:w="200"/>
        </w:tblCellMar>
      </w:tblPr>
      <w:tblGrid>
        <w:gridCol w:w="9026"/>
      </w:tblGrid>
      <w:tr>
        <w:tc>
          <w:tcPr>
            <w:tcBorders>
              <w:top w:val="single" w:color="512300" w:sz="4"/>
              <w:left w:val="single" w:color="512300" w:sz="4"/>
              <w:bottom w:val="single" w:color="512300" w:sz="4"/>
              <w:right w:val="single" w:color="512300" w:sz="4"/>
            </w:tcBorders>
            <w:shd w:fill="512300" w:val="clear"/>
            <w:tcMar>
              <w:top w:type="dxa" w:w="100"/>
              <w:left w:type="dxa" w:w="200"/>
              <w:bottom w:type="dxa" w:w="60"/>
              <w:right w:type="dxa" w:w="200"/>
            </w:tcMar>
          </w:tcPr>
          <w:p>
            <w:r>
              <w:rPr>
                <w:rFonts w:ascii="Arial" w:cs="Arial" w:eastAsia="Arial" w:hAnsi="Arial"/>
                <w:b/>
                <w:bCs/>
                <w:color w:val="FFFFFF"/>
                <w:sz w:val="22"/>
                <w:szCs w:val="22"/>
              </w:rPr>
              <w:t xml:space="preserve">📌  À RETENIR</w:t>
            </w:r>
          </w:p>
        </w:tc>
      </w:tr>
      <w:tr>
        <w:tc>
          <w:tcPr>
            <w:tcBorders>
              <w:top w:val="single" w:color="512300" w:sz="4"/>
              <w:left w:val="single" w:color="512300" w:sz="4"/>
              <w:bottom w:val="single" w:color="512300" w:sz="4"/>
              <w:right w:val="single" w:color="512300" w:sz="4"/>
            </w:tcBorders>
            <w:shd w:fill="FEF4E7" w:val="clear"/>
            <w:tcMar>
              <w:top w:type="dxa" w:w="80"/>
              <w:left w:type="dxa" w:w="200"/>
              <w:bottom w:type="dxa" w:w="80"/>
              <w:right w:type="dxa" w:w="200"/>
            </w:tcMar>
          </w:tcPr>
          <w:p>
            <w:pPr>
              <w:spacing w:after="40" w:before="40"/>
            </w:pPr>
            <w:r>
              <w:rPr>
                <w:rFonts w:ascii="Arial" w:cs="Arial" w:eastAsia="Arial" w:hAnsi="Arial"/>
                <w:color w:val="2C1A00"/>
                <w:sz w:val="21"/>
                <w:szCs w:val="21"/>
              </w:rPr>
              <w:t xml:space="preserve">→ "Saveur" ≠ présence réelle de l'ingrédient évoqué.</w:t>
            </w:r>
          </w:p>
        </w:tc>
      </w:tr>
      <w:tr>
        <w:tc>
          <w:tcPr>
            <w:tcBorders>
              <w:top w:val="single" w:color="512300" w:sz="4"/>
              <w:left w:val="single" w:color="512300" w:sz="4"/>
              <w:bottom w:val="single" w:color="512300" w:sz="4"/>
              <w:right w:val="single" w:color="512300" w:sz="4"/>
            </w:tcBorders>
            <w:shd w:fill="FEF4E7" w:val="clear"/>
            <w:tcMar>
              <w:top w:type="dxa" w:w="80"/>
              <w:left w:type="dxa" w:w="200"/>
              <w:bottom w:type="dxa" w:w="80"/>
              <w:right w:type="dxa" w:w="200"/>
            </w:tcMar>
          </w:tcPr>
          <w:p>
            <w:pPr>
              <w:spacing w:after="40" w:before="40"/>
            </w:pPr>
            <w:r>
              <w:rPr>
                <w:rFonts w:ascii="Arial" w:cs="Arial" w:eastAsia="Arial" w:hAnsi="Arial"/>
                <w:color w:val="2C1A00"/>
                <w:sz w:val="21"/>
                <w:szCs w:val="21"/>
              </w:rPr>
              <w:t xml:space="preserve">→ "Naturel" n'est pas un terme réglementé pour les aliments animaux.</w:t>
            </w:r>
          </w:p>
        </w:tc>
      </w:tr>
      <w:tr>
        <w:tc>
          <w:tcPr>
            <w:tcBorders>
              <w:top w:val="single" w:color="512300" w:sz="4"/>
              <w:left w:val="single" w:color="512300" w:sz="4"/>
              <w:bottom w:val="single" w:color="512300" w:sz="4"/>
              <w:right w:val="single" w:color="512300" w:sz="4"/>
            </w:tcBorders>
            <w:shd w:fill="FEF4E7" w:val="clear"/>
            <w:tcMar>
              <w:top w:type="dxa" w:w="80"/>
              <w:left w:type="dxa" w:w="200"/>
              <w:bottom w:type="dxa" w:w="80"/>
              <w:right w:type="dxa" w:w="200"/>
            </w:tcMar>
          </w:tcPr>
          <w:p>
            <w:pPr>
              <w:spacing w:after="40" w:before="40"/>
            </w:pPr>
            <w:r>
              <w:rPr>
                <w:rFonts w:ascii="Arial" w:cs="Arial" w:eastAsia="Arial" w:hAnsi="Arial"/>
                <w:color w:val="2C1A00"/>
                <w:sz w:val="21"/>
                <w:szCs w:val="21"/>
              </w:rPr>
              <w:t xml:space="preserve">→ "Riche en viande" peut correspondre à un taux réel très bas en matière sèche.</w:t>
            </w:r>
          </w:p>
        </w:tc>
      </w:tr>
      <w:tr>
        <w:tc>
          <w:tcPr>
            <w:tcBorders>
              <w:top w:val="single" w:color="512300" w:sz="4"/>
              <w:left w:val="single" w:color="512300" w:sz="4"/>
              <w:bottom w:val="single" w:color="512300" w:sz="4"/>
              <w:right w:val="single" w:color="512300" w:sz="4"/>
            </w:tcBorders>
            <w:shd w:fill="FEF4E7" w:val="clear"/>
            <w:tcMar>
              <w:top w:type="dxa" w:w="80"/>
              <w:left w:type="dxa" w:w="200"/>
              <w:bottom w:type="dxa" w:w="80"/>
              <w:right w:type="dxa" w:w="200"/>
            </w:tcMar>
          </w:tcPr>
          <w:p>
            <w:pPr>
              <w:spacing w:after="40" w:before="40"/>
            </w:pPr>
            <w:r>
              <w:rPr>
                <w:rFonts w:ascii="Arial" w:cs="Arial" w:eastAsia="Arial" w:hAnsi="Arial"/>
                <w:color w:val="2C1A00"/>
                <w:sz w:val="21"/>
                <w:szCs w:val="21"/>
              </w:rPr>
              <w:t xml:space="preserve">→ Retournez toujours l'emballage : l'information est au dos, pas en façade.</w:t>
            </w:r>
          </w:p>
        </w:tc>
      </w:tr>
      <w:tr>
        <w:tc>
          <w:tcPr>
            <w:tcBorders>
              <w:top w:val="single" w:color="512300" w:sz="4"/>
              <w:left w:val="single" w:color="512300" w:sz="4"/>
              <w:bottom w:val="single" w:color="512300" w:sz="4"/>
              <w:right w:val="single" w:color="512300" w:sz="4"/>
            </w:tcBorders>
            <w:shd w:fill="FEF4E7" w:val="clear"/>
            <w:tcMar>
              <w:top w:type="dxa" w:w="80"/>
              <w:left w:type="dxa" w:w="200"/>
              <w:bottom w:type="dxa" w:w="80"/>
              <w:right w:type="dxa" w:w="200"/>
            </w:tcMar>
          </w:tcPr>
          <w:p>
            <w:pPr>
              <w:spacing w:after="40" w:before="40"/>
            </w:pPr>
            <w:r>
              <w:rPr>
                <w:rFonts w:ascii="Arial" w:cs="Arial" w:eastAsia="Arial" w:hAnsi="Arial"/>
                <w:color w:val="2C1A00"/>
                <w:sz w:val="21"/>
                <w:szCs w:val="21"/>
              </w:rPr>
              <w:t xml:space="preserve">→ Le packaging joue sur vos émotions — la composition parle, elle, des faits.</w:t>
            </w:r>
          </w:p>
        </w:tc>
      </w:tr>
    </w:tbl>
    <w:p>
      <w:r>
        <w:br w:type="page"/>
      </w:r>
    </w:p>
    <w:p>
      <w:pPr>
        <w:pStyle w:val="Heading1"/>
        <w:shd w:fill="512300" w:val="clear"/>
        <w:spacing w:after="240" w:before="480"/>
        <w:ind w:left="200" w:right="200"/>
      </w:pPr>
      <w:r>
        <w:rPr>
          <w:rFonts w:ascii="Georgia" w:cs="Georgia" w:eastAsia="Georgia" w:hAnsi="Georgia"/>
          <w:b/>
          <w:bCs/>
          <w:color w:val="FFFFFF"/>
          <w:sz w:val="36"/>
          <w:szCs w:val="36"/>
        </w:rPr>
        <w:t xml:space="preserve">Chapitre 4 — Les ingrédients à privilégier</w:t>
      </w:r>
    </w:p>
    <w:p>
      <w:pPr>
        <w:spacing w:after="80" w:before="80"/>
        <w:ind w:left="0" w:right="0"/>
        <w:jc w:val="both"/>
      </w:pPr>
      <w:r>
        <w:rPr>
          <w:rFonts w:ascii="Arial" w:cs="Arial" w:eastAsia="Arial" w:hAnsi="Arial"/>
          <w:b w:val="false"/>
          <w:bCs w:val="false"/>
          <w:color w:val="2C1A00"/>
          <w:sz w:val="22"/>
          <w:szCs w:val="22"/>
        </w:rPr>
        <w:t xml:space="preserve">Connaître les bons ingrédients est aussi important que de savoir identifier les mauvais. Voici un guide pratique pour reconnaître ce qui est réellement bénéfique pour votre animal.</w:t>
      </w:r>
    </w:p>
    <w:p>
      <w:pPr>
        <w:spacing w:after="0" w:before="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c>
          <w:tcPr>
            <w:tcW w:type="dxa" w:w="2200"/>
            <w:tcBorders>
              <w:top w:val="single" w:color="512300" w:sz="2"/>
              <w:left w:val="single" w:color="512300" w:sz="2"/>
              <w:bottom w:val="single" w:color="512300" w:sz="2"/>
              <w:right w:val="single" w:color="512300" w:sz="2"/>
            </w:tcBorders>
            <w:shd w:fill="512300" w:val="clear"/>
            <w:tcMar>
              <w:top w:type="dxa" w:w="80"/>
              <w:left w:type="dxa" w:w="120"/>
              <w:bottom w:type="dxa" w:w="80"/>
              <w:right w:type="dxa" w:w="120"/>
            </w:tcMar>
          </w:tcPr>
          <w:p>
            <w:pPr>
              <w:jc w:val="center"/>
            </w:pPr>
            <w:r>
              <w:rPr>
                <w:rFonts w:ascii="Arial" w:cs="Arial" w:eastAsia="Arial" w:hAnsi="Arial"/>
                <w:b/>
                <w:bCs/>
                <w:color w:val="FFFFFF"/>
                <w:sz w:val="21"/>
                <w:szCs w:val="21"/>
              </w:rPr>
              <w:t xml:space="preserve">Ingrédient</w:t>
            </w:r>
          </w:p>
        </w:tc>
        <w:tc>
          <w:tcPr>
            <w:tcW w:type="dxa" w:w="3413"/>
            <w:tcBorders>
              <w:top w:val="single" w:color="512300" w:sz="2"/>
              <w:left w:val="single" w:color="512300" w:sz="2"/>
              <w:bottom w:val="single" w:color="512300" w:sz="2"/>
              <w:right w:val="single" w:color="512300" w:sz="2"/>
            </w:tcBorders>
            <w:shd w:fill="512300" w:val="clear"/>
            <w:tcMar>
              <w:top w:type="dxa" w:w="80"/>
              <w:left w:type="dxa" w:w="120"/>
              <w:bottom w:type="dxa" w:w="80"/>
              <w:right w:type="dxa" w:w="120"/>
            </w:tcMar>
          </w:tcPr>
          <w:p>
            <w:pPr>
              <w:jc w:val="center"/>
            </w:pPr>
            <w:r>
              <w:rPr>
                <w:rFonts w:ascii="Arial" w:cs="Arial" w:eastAsia="Arial" w:hAnsi="Arial"/>
                <w:b/>
                <w:bCs/>
                <w:color w:val="FFFFFF"/>
                <w:sz w:val="21"/>
                <w:szCs w:val="21"/>
              </w:rPr>
              <w:t xml:space="preserve">Pourquoi c'est intéressant</w:t>
            </w:r>
          </w:p>
        </w:tc>
        <w:tc>
          <w:tcPr>
            <w:tcW w:type="dxa" w:w="3413"/>
            <w:tcBorders>
              <w:top w:val="single" w:color="512300" w:sz="2"/>
              <w:left w:val="single" w:color="512300" w:sz="2"/>
              <w:bottom w:val="single" w:color="512300" w:sz="2"/>
              <w:right w:val="single" w:color="512300" w:sz="2"/>
            </w:tcBorders>
            <w:shd w:fill="512300" w:val="clear"/>
            <w:tcMar>
              <w:top w:type="dxa" w:w="80"/>
              <w:left w:type="dxa" w:w="120"/>
              <w:bottom w:type="dxa" w:w="80"/>
              <w:right w:type="dxa" w:w="120"/>
            </w:tcMar>
          </w:tcPr>
          <w:p>
            <w:pPr>
              <w:jc w:val="center"/>
            </w:pPr>
            <w:r>
              <w:rPr>
                <w:rFonts w:ascii="Arial" w:cs="Arial" w:eastAsia="Arial" w:hAnsi="Arial"/>
                <w:b/>
                <w:bCs/>
                <w:color w:val="FFFFFF"/>
                <w:sz w:val="21"/>
                <w:szCs w:val="21"/>
              </w:rPr>
              <w:t xml:space="preserve">Ce qu'il apporte à l'animal</w:t>
            </w:r>
          </w:p>
        </w:tc>
      </w:tr>
      <w:tr>
        <w:tc>
          <w:tcPr>
            <w:tcW w:type="dxa" w:w="2200"/>
            <w:tcBorders>
              <w:top w:val="single" w:color="7A4010" w:sz="1"/>
              <w:left w:val="single" w:color="7A4010" w:sz="1"/>
              <w:bottom w:val="single" w:color="7A4010" w:sz="1"/>
              <w:right w:val="single" w:color="7A4010" w:sz="1"/>
            </w:tcBorders>
            <w:shd w:fill="FEF4E7" w:val="clear"/>
            <w:tcMar>
              <w:top w:type="dxa" w:w="80"/>
              <w:left w:type="dxa" w:w="120"/>
              <w:bottom w:type="dxa" w:w="80"/>
              <w:right w:type="dxa" w:w="120"/>
            </w:tcMar>
          </w:tcPr>
          <w:p>
            <w:r>
              <w:rPr>
                <w:rFonts w:ascii="Arial" w:cs="Arial" w:eastAsia="Arial" w:hAnsi="Arial"/>
                <w:color w:val="2C1A00"/>
                <w:sz w:val="20"/>
                <w:szCs w:val="20"/>
              </w:rPr>
              <w:t xml:space="preserve">Viande fraîche identifiée
(poulet, bœuf, agneau, dinde)</w:t>
            </w:r>
          </w:p>
        </w:tc>
        <w:tc>
          <w:tcPr>
            <w:tcW w:type="dxa" w:w="3413"/>
            <w:tcBorders>
              <w:top w:val="single" w:color="7A4010" w:sz="1"/>
              <w:left w:val="single" w:color="7A4010" w:sz="1"/>
              <w:bottom w:val="single" w:color="7A4010" w:sz="1"/>
              <w:right w:val="single" w:color="7A4010" w:sz="1"/>
            </w:tcBorders>
            <w:shd w:fill="FEF4E7" w:val="clear"/>
            <w:tcMar>
              <w:top w:type="dxa" w:w="80"/>
              <w:left w:type="dxa" w:w="120"/>
              <w:bottom w:type="dxa" w:w="80"/>
              <w:right w:type="dxa" w:w="120"/>
            </w:tcMar>
          </w:tcPr>
          <w:p>
            <w:r>
              <w:rPr>
                <w:rFonts w:ascii="Arial" w:cs="Arial" w:eastAsia="Arial" w:hAnsi="Arial"/>
                <w:color w:val="2C1A00"/>
                <w:sz w:val="20"/>
                <w:szCs w:val="20"/>
              </w:rPr>
              <w:t xml:space="preserve">Source protéique complète et hautement digestible. L'identification précise garantit la traçabilité.</w:t>
            </w:r>
          </w:p>
        </w:tc>
        <w:tc>
          <w:tcPr>
            <w:tcW w:type="dxa" w:w="3413"/>
            <w:tcBorders>
              <w:top w:val="single" w:color="7A4010" w:sz="1"/>
              <w:left w:val="single" w:color="7A4010" w:sz="1"/>
              <w:bottom w:val="single" w:color="7A4010" w:sz="1"/>
              <w:right w:val="single" w:color="7A4010" w:sz="1"/>
            </w:tcBorders>
            <w:shd w:fill="FEF4E7" w:val="clear"/>
            <w:tcMar>
              <w:top w:type="dxa" w:w="80"/>
              <w:left w:type="dxa" w:w="120"/>
              <w:bottom w:type="dxa" w:w="80"/>
              <w:right w:type="dxa" w:w="120"/>
            </w:tcMar>
          </w:tcPr>
          <w:p>
            <w:r>
              <w:rPr>
                <w:rFonts w:ascii="Arial" w:cs="Arial" w:eastAsia="Arial" w:hAnsi="Arial"/>
                <w:color w:val="2C1A00"/>
                <w:sz w:val="20"/>
                <w:szCs w:val="20"/>
              </w:rPr>
              <w:t xml:space="preserve">Acides aminés essentiels, fer, zinc, vitamines B. Soutient la masse musculaire, l'immunité et l'énergie.</w:t>
            </w:r>
          </w:p>
        </w:tc>
      </w:tr>
      <w:tr>
        <w:tc>
          <w:tcPr>
            <w:tcW w:type="dxa" w:w="2200"/>
            <w:tcBorders>
              <w:top w:val="single" w:color="7A4010" w:sz="1"/>
              <w:left w:val="single" w:color="7A4010" w:sz="1"/>
              <w:bottom w:val="single" w:color="7A4010" w:sz="1"/>
              <w:right w:val="single" w:color="7A4010" w:sz="1"/>
            </w:tcBorders>
            <w:shd w:fill="FFFFFF" w:val="clear"/>
            <w:tcMar>
              <w:top w:type="dxa" w:w="80"/>
              <w:left w:type="dxa" w:w="120"/>
              <w:bottom w:type="dxa" w:w="80"/>
              <w:right w:type="dxa" w:w="120"/>
            </w:tcMar>
          </w:tcPr>
          <w:p>
            <w:r>
              <w:rPr>
                <w:rFonts w:ascii="Arial" w:cs="Arial" w:eastAsia="Arial" w:hAnsi="Arial"/>
                <w:color w:val="2C1A00"/>
                <w:sz w:val="20"/>
                <w:szCs w:val="20"/>
              </w:rPr>
              <w:t xml:space="preserve">Poisson (saumon, maquereau, hareng)</w:t>
            </w:r>
          </w:p>
        </w:tc>
        <w:tc>
          <w:tcPr>
            <w:tcW w:type="dxa" w:w="3413"/>
            <w:tcBorders>
              <w:top w:val="single" w:color="7A4010" w:sz="1"/>
              <w:left w:val="single" w:color="7A4010" w:sz="1"/>
              <w:bottom w:val="single" w:color="7A4010" w:sz="1"/>
              <w:right w:val="single" w:color="7A4010" w:sz="1"/>
            </w:tcBorders>
            <w:shd w:fill="FFFFFF" w:val="clear"/>
            <w:tcMar>
              <w:top w:type="dxa" w:w="80"/>
              <w:left w:type="dxa" w:w="120"/>
              <w:bottom w:type="dxa" w:w="80"/>
              <w:right w:type="dxa" w:w="120"/>
            </w:tcMar>
          </w:tcPr>
          <w:p>
            <w:r>
              <w:rPr>
                <w:rFonts w:ascii="Arial" w:cs="Arial" w:eastAsia="Arial" w:hAnsi="Arial"/>
                <w:color w:val="2C1A00"/>
                <w:sz w:val="20"/>
                <w:szCs w:val="20"/>
              </w:rPr>
              <w:t xml:space="preserve">Excellent apport en oméga-3 naturels (EPA, DHA). Plus digestible que la viande rouge pour certains animaux.</w:t>
            </w:r>
          </w:p>
        </w:tc>
        <w:tc>
          <w:tcPr>
            <w:tcW w:type="dxa" w:w="3413"/>
            <w:tcBorders>
              <w:top w:val="single" w:color="7A4010" w:sz="1"/>
              <w:left w:val="single" w:color="7A4010" w:sz="1"/>
              <w:bottom w:val="single" w:color="7A4010" w:sz="1"/>
              <w:right w:val="single" w:color="7A4010" w:sz="1"/>
            </w:tcBorders>
            <w:shd w:fill="FFFFFF" w:val="clear"/>
            <w:tcMar>
              <w:top w:type="dxa" w:w="80"/>
              <w:left w:type="dxa" w:w="120"/>
              <w:bottom w:type="dxa" w:w="80"/>
              <w:right w:type="dxa" w:w="120"/>
            </w:tcMar>
          </w:tcPr>
          <w:p>
            <w:r>
              <w:rPr>
                <w:rFonts w:ascii="Arial" w:cs="Arial" w:eastAsia="Arial" w:hAnsi="Arial"/>
                <w:color w:val="2C1A00"/>
                <w:sz w:val="20"/>
                <w:szCs w:val="20"/>
              </w:rPr>
              <w:t xml:space="preserve">Pelage brillant, santé articulaire, fonction cérébrale, réduction de l'inflammation chronique.</w:t>
            </w:r>
          </w:p>
        </w:tc>
      </w:tr>
      <w:tr>
        <w:tc>
          <w:tcPr>
            <w:tcW w:type="dxa" w:w="2200"/>
            <w:tcBorders>
              <w:top w:val="single" w:color="7A4010" w:sz="1"/>
              <w:left w:val="single" w:color="7A4010" w:sz="1"/>
              <w:bottom w:val="single" w:color="7A4010" w:sz="1"/>
              <w:right w:val="single" w:color="7A4010" w:sz="1"/>
            </w:tcBorders>
            <w:shd w:fill="FEF4E7" w:val="clear"/>
            <w:tcMar>
              <w:top w:type="dxa" w:w="80"/>
              <w:left w:type="dxa" w:w="120"/>
              <w:bottom w:type="dxa" w:w="80"/>
              <w:right w:type="dxa" w:w="120"/>
            </w:tcMar>
          </w:tcPr>
          <w:p>
            <w:r>
              <w:rPr>
                <w:rFonts w:ascii="Arial" w:cs="Arial" w:eastAsia="Arial" w:hAnsi="Arial"/>
                <w:color w:val="2C1A00"/>
                <w:sz w:val="20"/>
                <w:szCs w:val="20"/>
              </w:rPr>
              <w:t xml:space="preserve">Abats identifiés
(foie, cœur, rein)</w:t>
            </w:r>
          </w:p>
        </w:tc>
        <w:tc>
          <w:tcPr>
            <w:tcW w:type="dxa" w:w="3413"/>
            <w:tcBorders>
              <w:top w:val="single" w:color="7A4010" w:sz="1"/>
              <w:left w:val="single" w:color="7A4010" w:sz="1"/>
              <w:bottom w:val="single" w:color="7A4010" w:sz="1"/>
              <w:right w:val="single" w:color="7A4010" w:sz="1"/>
            </w:tcBorders>
            <w:shd w:fill="FEF4E7" w:val="clear"/>
            <w:tcMar>
              <w:top w:type="dxa" w:w="80"/>
              <w:left w:type="dxa" w:w="120"/>
              <w:bottom w:type="dxa" w:w="80"/>
              <w:right w:type="dxa" w:w="120"/>
            </w:tcMar>
          </w:tcPr>
          <w:p>
            <w:r>
              <w:rPr>
                <w:rFonts w:ascii="Arial" w:cs="Arial" w:eastAsia="Arial" w:hAnsi="Arial"/>
                <w:color w:val="2C1A00"/>
                <w:sz w:val="20"/>
                <w:szCs w:val="20"/>
              </w:rPr>
              <w:t xml:space="preserve">Densité nutritionnelle très élevée. Le foie est l'un des aliments les plus complets qui existent.</w:t>
            </w:r>
          </w:p>
        </w:tc>
        <w:tc>
          <w:tcPr>
            <w:tcW w:type="dxa" w:w="3413"/>
            <w:tcBorders>
              <w:top w:val="single" w:color="7A4010" w:sz="1"/>
              <w:left w:val="single" w:color="7A4010" w:sz="1"/>
              <w:bottom w:val="single" w:color="7A4010" w:sz="1"/>
              <w:right w:val="single" w:color="7A4010" w:sz="1"/>
            </w:tcBorders>
            <w:shd w:fill="FEF4E7" w:val="clear"/>
            <w:tcMar>
              <w:top w:type="dxa" w:w="80"/>
              <w:left w:type="dxa" w:w="120"/>
              <w:bottom w:type="dxa" w:w="80"/>
              <w:right w:type="dxa" w:w="120"/>
            </w:tcMar>
          </w:tcPr>
          <w:p>
            <w:r>
              <w:rPr>
                <w:rFonts w:ascii="Arial" w:cs="Arial" w:eastAsia="Arial" w:hAnsi="Arial"/>
                <w:color w:val="2C1A00"/>
                <w:sz w:val="20"/>
                <w:szCs w:val="20"/>
              </w:rPr>
              <w:t xml:space="preserve">Vitamines A, B12, fer, coenzyme Q10, protéines de haute qualité. À inclure en quantité modérée.</w:t>
            </w:r>
          </w:p>
        </w:tc>
      </w:tr>
      <w:tr>
        <w:tc>
          <w:tcPr>
            <w:tcW w:type="dxa" w:w="2200"/>
            <w:tcBorders>
              <w:top w:val="single" w:color="7A4010" w:sz="1"/>
              <w:left w:val="single" w:color="7A4010" w:sz="1"/>
              <w:bottom w:val="single" w:color="7A4010" w:sz="1"/>
              <w:right w:val="single" w:color="7A4010" w:sz="1"/>
            </w:tcBorders>
            <w:shd w:fill="FFFFFF" w:val="clear"/>
            <w:tcMar>
              <w:top w:type="dxa" w:w="80"/>
              <w:left w:type="dxa" w:w="120"/>
              <w:bottom w:type="dxa" w:w="80"/>
              <w:right w:type="dxa" w:w="120"/>
            </w:tcMar>
          </w:tcPr>
          <w:p>
            <w:r>
              <w:rPr>
                <w:rFonts w:ascii="Arial" w:cs="Arial" w:eastAsia="Arial" w:hAnsi="Arial"/>
                <w:color w:val="2C1A00"/>
                <w:sz w:val="20"/>
                <w:szCs w:val="20"/>
              </w:rPr>
              <w:t xml:space="preserve">Œufs entiers</w:t>
            </w:r>
          </w:p>
        </w:tc>
        <w:tc>
          <w:tcPr>
            <w:tcW w:type="dxa" w:w="3413"/>
            <w:tcBorders>
              <w:top w:val="single" w:color="7A4010" w:sz="1"/>
              <w:left w:val="single" w:color="7A4010" w:sz="1"/>
              <w:bottom w:val="single" w:color="7A4010" w:sz="1"/>
              <w:right w:val="single" w:color="7A4010" w:sz="1"/>
            </w:tcBorders>
            <w:shd w:fill="FFFFFF" w:val="clear"/>
            <w:tcMar>
              <w:top w:type="dxa" w:w="80"/>
              <w:left w:type="dxa" w:w="120"/>
              <w:bottom w:type="dxa" w:w="80"/>
              <w:right w:type="dxa" w:w="120"/>
            </w:tcMar>
          </w:tcPr>
          <w:p>
            <w:r>
              <w:rPr>
                <w:rFonts w:ascii="Arial" w:cs="Arial" w:eastAsia="Arial" w:hAnsi="Arial"/>
                <w:color w:val="2C1A00"/>
                <w:sz w:val="20"/>
                <w:szCs w:val="20"/>
              </w:rPr>
              <w:t xml:space="preserve">Protéine de référence en nutrition (valeur biologique proche de 100). Très digestibles.</w:t>
            </w:r>
          </w:p>
        </w:tc>
        <w:tc>
          <w:tcPr>
            <w:tcW w:type="dxa" w:w="3413"/>
            <w:tcBorders>
              <w:top w:val="single" w:color="7A4010" w:sz="1"/>
              <w:left w:val="single" w:color="7A4010" w:sz="1"/>
              <w:bottom w:val="single" w:color="7A4010" w:sz="1"/>
              <w:right w:val="single" w:color="7A4010" w:sz="1"/>
            </w:tcBorders>
            <w:shd w:fill="FFFFFF" w:val="clear"/>
            <w:tcMar>
              <w:top w:type="dxa" w:w="80"/>
              <w:left w:type="dxa" w:w="120"/>
              <w:bottom w:type="dxa" w:w="80"/>
              <w:right w:type="dxa" w:w="120"/>
            </w:tcMar>
          </w:tcPr>
          <w:p>
            <w:r>
              <w:rPr>
                <w:rFonts w:ascii="Arial" w:cs="Arial" w:eastAsia="Arial" w:hAnsi="Arial"/>
                <w:color w:val="2C1A00"/>
                <w:sz w:val="20"/>
                <w:szCs w:val="20"/>
              </w:rPr>
              <w:t xml:space="preserve">Acides aminés complets, lécithine (bonne pour le cerveau), vitamines D et B12.</w:t>
            </w:r>
          </w:p>
        </w:tc>
      </w:tr>
      <w:tr>
        <w:tc>
          <w:tcPr>
            <w:tcW w:type="dxa" w:w="2200"/>
            <w:tcBorders>
              <w:top w:val="single" w:color="7A4010" w:sz="1"/>
              <w:left w:val="single" w:color="7A4010" w:sz="1"/>
              <w:bottom w:val="single" w:color="7A4010" w:sz="1"/>
              <w:right w:val="single" w:color="7A4010" w:sz="1"/>
            </w:tcBorders>
            <w:shd w:fill="FEF4E7" w:val="clear"/>
            <w:tcMar>
              <w:top w:type="dxa" w:w="80"/>
              <w:left w:type="dxa" w:w="120"/>
              <w:bottom w:type="dxa" w:w="80"/>
              <w:right w:type="dxa" w:w="120"/>
            </w:tcMar>
          </w:tcPr>
          <w:p>
            <w:r>
              <w:rPr>
                <w:rFonts w:ascii="Arial" w:cs="Arial" w:eastAsia="Arial" w:hAnsi="Arial"/>
                <w:color w:val="2C1A00"/>
                <w:sz w:val="20"/>
                <w:szCs w:val="20"/>
              </w:rPr>
              <w:t xml:space="preserve">Patate douce / pomme de terre</w:t>
            </w:r>
          </w:p>
        </w:tc>
        <w:tc>
          <w:tcPr>
            <w:tcW w:type="dxa" w:w="3413"/>
            <w:tcBorders>
              <w:top w:val="single" w:color="7A4010" w:sz="1"/>
              <w:left w:val="single" w:color="7A4010" w:sz="1"/>
              <w:bottom w:val="single" w:color="7A4010" w:sz="1"/>
              <w:right w:val="single" w:color="7A4010" w:sz="1"/>
            </w:tcBorders>
            <w:shd w:fill="FEF4E7" w:val="clear"/>
            <w:tcMar>
              <w:top w:type="dxa" w:w="80"/>
              <w:left w:type="dxa" w:w="120"/>
              <w:bottom w:type="dxa" w:w="80"/>
              <w:right w:type="dxa" w:w="120"/>
            </w:tcMar>
          </w:tcPr>
          <w:p>
            <w:r>
              <w:rPr>
                <w:rFonts w:ascii="Arial" w:cs="Arial" w:eastAsia="Arial" w:hAnsi="Arial"/>
                <w:color w:val="2C1A00"/>
                <w:sz w:val="20"/>
                <w:szCs w:val="20"/>
              </w:rPr>
              <w:t xml:space="preserve">Source d'énergie à index glycémique modéré. Alternative aux céréales pour les animaux sensibles.</w:t>
            </w:r>
          </w:p>
        </w:tc>
        <w:tc>
          <w:tcPr>
            <w:tcW w:type="dxa" w:w="3413"/>
            <w:tcBorders>
              <w:top w:val="single" w:color="7A4010" w:sz="1"/>
              <w:left w:val="single" w:color="7A4010" w:sz="1"/>
              <w:bottom w:val="single" w:color="7A4010" w:sz="1"/>
              <w:right w:val="single" w:color="7A4010" w:sz="1"/>
            </w:tcBorders>
            <w:shd w:fill="FEF4E7" w:val="clear"/>
            <w:tcMar>
              <w:top w:type="dxa" w:w="80"/>
              <w:left w:type="dxa" w:w="120"/>
              <w:bottom w:type="dxa" w:w="80"/>
              <w:right w:type="dxa" w:w="120"/>
            </w:tcMar>
          </w:tcPr>
          <w:p>
            <w:r>
              <w:rPr>
                <w:rFonts w:ascii="Arial" w:cs="Arial" w:eastAsia="Arial" w:hAnsi="Arial"/>
                <w:color w:val="2C1A00"/>
                <w:sz w:val="20"/>
                <w:szCs w:val="20"/>
              </w:rPr>
              <w:t xml:space="preserve">Glucides complexes, fibres, potassium, vitamines C et B6. Favorise une digestion régulière.</w:t>
            </w:r>
          </w:p>
        </w:tc>
      </w:tr>
      <w:tr>
        <w:tc>
          <w:tcPr>
            <w:tcW w:type="dxa" w:w="2200"/>
            <w:tcBorders>
              <w:top w:val="single" w:color="7A4010" w:sz="1"/>
              <w:left w:val="single" w:color="7A4010" w:sz="1"/>
              <w:bottom w:val="single" w:color="7A4010" w:sz="1"/>
              <w:right w:val="single" w:color="7A4010" w:sz="1"/>
            </w:tcBorders>
            <w:shd w:fill="FFFFFF" w:val="clear"/>
            <w:tcMar>
              <w:top w:type="dxa" w:w="80"/>
              <w:left w:type="dxa" w:w="120"/>
              <w:bottom w:type="dxa" w:w="80"/>
              <w:right w:type="dxa" w:w="120"/>
            </w:tcMar>
          </w:tcPr>
          <w:p>
            <w:r>
              <w:rPr>
                <w:rFonts w:ascii="Arial" w:cs="Arial" w:eastAsia="Arial" w:hAnsi="Arial"/>
                <w:color w:val="2C1A00"/>
                <w:sz w:val="20"/>
                <w:szCs w:val="20"/>
              </w:rPr>
              <w:t xml:space="preserve">Carottes, courgettes, épinards</w:t>
            </w:r>
          </w:p>
        </w:tc>
        <w:tc>
          <w:tcPr>
            <w:tcW w:type="dxa" w:w="3413"/>
            <w:tcBorders>
              <w:top w:val="single" w:color="7A4010" w:sz="1"/>
              <w:left w:val="single" w:color="7A4010" w:sz="1"/>
              <w:bottom w:val="single" w:color="7A4010" w:sz="1"/>
              <w:right w:val="single" w:color="7A4010" w:sz="1"/>
            </w:tcBorders>
            <w:shd w:fill="FFFFFF" w:val="clear"/>
            <w:tcMar>
              <w:top w:type="dxa" w:w="80"/>
              <w:left w:type="dxa" w:w="120"/>
              <w:bottom w:type="dxa" w:w="80"/>
              <w:right w:type="dxa" w:w="120"/>
            </w:tcMar>
          </w:tcPr>
          <w:p>
            <w:r>
              <w:rPr>
                <w:rFonts w:ascii="Arial" w:cs="Arial" w:eastAsia="Arial" w:hAnsi="Arial"/>
                <w:color w:val="2C1A00"/>
                <w:sz w:val="20"/>
                <w:szCs w:val="20"/>
              </w:rPr>
              <w:t xml:space="preserve">Légumes facilement digestibles, riches en fibres et en antioxydants naturels.</w:t>
            </w:r>
          </w:p>
        </w:tc>
        <w:tc>
          <w:tcPr>
            <w:tcW w:type="dxa" w:w="3413"/>
            <w:tcBorders>
              <w:top w:val="single" w:color="7A4010" w:sz="1"/>
              <w:left w:val="single" w:color="7A4010" w:sz="1"/>
              <w:bottom w:val="single" w:color="7A4010" w:sz="1"/>
              <w:right w:val="single" w:color="7A4010" w:sz="1"/>
            </w:tcBorders>
            <w:shd w:fill="FFFFFF" w:val="clear"/>
            <w:tcMar>
              <w:top w:type="dxa" w:w="80"/>
              <w:left w:type="dxa" w:w="120"/>
              <w:bottom w:type="dxa" w:w="80"/>
              <w:right w:type="dxa" w:w="120"/>
            </w:tcMar>
          </w:tcPr>
          <w:p>
            <w:r>
              <w:rPr>
                <w:rFonts w:ascii="Arial" w:cs="Arial" w:eastAsia="Arial" w:hAnsi="Arial"/>
                <w:color w:val="2C1A00"/>
                <w:sz w:val="20"/>
                <w:szCs w:val="20"/>
              </w:rPr>
              <w:t xml:space="preserve">Vitamines A, C, K, fibres prébiotiques, soutien immunitaire. À intégrer en faible proportion.</w:t>
            </w:r>
          </w:p>
        </w:tc>
      </w:tr>
      <w:tr>
        <w:tc>
          <w:tcPr>
            <w:tcW w:type="dxa" w:w="2200"/>
            <w:tcBorders>
              <w:top w:val="single" w:color="7A4010" w:sz="1"/>
              <w:left w:val="single" w:color="7A4010" w:sz="1"/>
              <w:bottom w:val="single" w:color="7A4010" w:sz="1"/>
              <w:right w:val="single" w:color="7A4010" w:sz="1"/>
            </w:tcBorders>
            <w:shd w:fill="FEF4E7" w:val="clear"/>
            <w:tcMar>
              <w:top w:type="dxa" w:w="80"/>
              <w:left w:type="dxa" w:w="120"/>
              <w:bottom w:type="dxa" w:w="80"/>
              <w:right w:type="dxa" w:w="120"/>
            </w:tcMar>
          </w:tcPr>
          <w:p>
            <w:r>
              <w:rPr>
                <w:rFonts w:ascii="Arial" w:cs="Arial" w:eastAsia="Arial" w:hAnsi="Arial"/>
                <w:color w:val="2C1A00"/>
                <w:sz w:val="20"/>
                <w:szCs w:val="20"/>
              </w:rPr>
              <w:t xml:space="preserve">Huile de saumon / huile de lin</w:t>
            </w:r>
          </w:p>
        </w:tc>
        <w:tc>
          <w:tcPr>
            <w:tcW w:type="dxa" w:w="3413"/>
            <w:tcBorders>
              <w:top w:val="single" w:color="7A4010" w:sz="1"/>
              <w:left w:val="single" w:color="7A4010" w:sz="1"/>
              <w:bottom w:val="single" w:color="7A4010" w:sz="1"/>
              <w:right w:val="single" w:color="7A4010" w:sz="1"/>
            </w:tcBorders>
            <w:shd w:fill="FEF4E7" w:val="clear"/>
            <w:tcMar>
              <w:top w:type="dxa" w:w="80"/>
              <w:left w:type="dxa" w:w="120"/>
              <w:bottom w:type="dxa" w:w="80"/>
              <w:right w:type="dxa" w:w="120"/>
            </w:tcMar>
          </w:tcPr>
          <w:p>
            <w:r>
              <w:rPr>
                <w:rFonts w:ascii="Arial" w:cs="Arial" w:eastAsia="Arial" w:hAnsi="Arial"/>
                <w:color w:val="2C1A00"/>
                <w:sz w:val="20"/>
                <w:szCs w:val="20"/>
              </w:rPr>
              <w:t xml:space="preserve">Source concentrée d'oméga-3 hautement biodisponibles.</w:t>
            </w:r>
          </w:p>
        </w:tc>
        <w:tc>
          <w:tcPr>
            <w:tcW w:type="dxa" w:w="3413"/>
            <w:tcBorders>
              <w:top w:val="single" w:color="7A4010" w:sz="1"/>
              <w:left w:val="single" w:color="7A4010" w:sz="1"/>
              <w:bottom w:val="single" w:color="7A4010" w:sz="1"/>
              <w:right w:val="single" w:color="7A4010" w:sz="1"/>
            </w:tcBorders>
            <w:shd w:fill="FEF4E7" w:val="clear"/>
            <w:tcMar>
              <w:top w:type="dxa" w:w="80"/>
              <w:left w:type="dxa" w:w="120"/>
              <w:bottom w:type="dxa" w:w="80"/>
              <w:right w:type="dxa" w:w="120"/>
            </w:tcMar>
          </w:tcPr>
          <w:p>
            <w:r>
              <w:rPr>
                <w:rFonts w:ascii="Arial" w:cs="Arial" w:eastAsia="Arial" w:hAnsi="Arial"/>
                <w:color w:val="2C1A00"/>
                <w:sz w:val="20"/>
                <w:szCs w:val="20"/>
              </w:rPr>
              <w:t xml:space="preserve">Anti-inflammatoire, soutien cardiovasculaire, pelage et peau en meilleure santé.</w:t>
            </w:r>
          </w:p>
        </w:tc>
      </w:tr>
      <w:tr>
        <w:tc>
          <w:tcPr>
            <w:tcW w:type="dxa" w:w="2200"/>
            <w:tcBorders>
              <w:top w:val="single" w:color="7A4010" w:sz="1"/>
              <w:left w:val="single" w:color="7A4010" w:sz="1"/>
              <w:bottom w:val="single" w:color="7A4010" w:sz="1"/>
              <w:right w:val="single" w:color="7A4010" w:sz="1"/>
            </w:tcBorders>
            <w:shd w:fill="FFFFFF" w:val="clear"/>
            <w:tcMar>
              <w:top w:type="dxa" w:w="80"/>
              <w:left w:type="dxa" w:w="120"/>
              <w:bottom w:type="dxa" w:w="80"/>
              <w:right w:type="dxa" w:w="120"/>
            </w:tcMar>
          </w:tcPr>
          <w:p>
            <w:r>
              <w:rPr>
                <w:rFonts w:ascii="Arial" w:cs="Arial" w:eastAsia="Arial" w:hAnsi="Arial"/>
                <w:color w:val="2C1A00"/>
                <w:sz w:val="20"/>
                <w:szCs w:val="20"/>
              </w:rPr>
              <w:t xml:space="preserve">Huile de coco (avec modération)</w:t>
            </w:r>
          </w:p>
        </w:tc>
        <w:tc>
          <w:tcPr>
            <w:tcW w:type="dxa" w:w="3413"/>
            <w:tcBorders>
              <w:top w:val="single" w:color="7A4010" w:sz="1"/>
              <w:left w:val="single" w:color="7A4010" w:sz="1"/>
              <w:bottom w:val="single" w:color="7A4010" w:sz="1"/>
              <w:right w:val="single" w:color="7A4010" w:sz="1"/>
            </w:tcBorders>
            <w:shd w:fill="FFFFFF" w:val="clear"/>
            <w:tcMar>
              <w:top w:type="dxa" w:w="80"/>
              <w:left w:type="dxa" w:w="120"/>
              <w:bottom w:type="dxa" w:w="80"/>
              <w:right w:type="dxa" w:w="120"/>
            </w:tcMar>
          </w:tcPr>
          <w:p>
            <w:r>
              <w:rPr>
                <w:rFonts w:ascii="Arial" w:cs="Arial" w:eastAsia="Arial" w:hAnsi="Arial"/>
                <w:color w:val="2C1A00"/>
                <w:sz w:val="20"/>
                <w:szCs w:val="20"/>
              </w:rPr>
              <w:t xml:space="preserve">Source d'acides gras à chaîne moyenne (MCT), rapidement métabolisés.</w:t>
            </w:r>
          </w:p>
        </w:tc>
        <w:tc>
          <w:tcPr>
            <w:tcW w:type="dxa" w:w="3413"/>
            <w:tcBorders>
              <w:top w:val="single" w:color="7A4010" w:sz="1"/>
              <w:left w:val="single" w:color="7A4010" w:sz="1"/>
              <w:bottom w:val="single" w:color="7A4010" w:sz="1"/>
              <w:right w:val="single" w:color="7A4010" w:sz="1"/>
            </w:tcBorders>
            <w:shd w:fill="FFFFFF" w:val="clear"/>
            <w:tcMar>
              <w:top w:type="dxa" w:w="80"/>
              <w:left w:type="dxa" w:w="120"/>
              <w:bottom w:type="dxa" w:w="80"/>
              <w:right w:type="dxa" w:w="120"/>
            </w:tcMar>
          </w:tcPr>
          <w:p>
            <w:r>
              <w:rPr>
                <w:rFonts w:ascii="Arial" w:cs="Arial" w:eastAsia="Arial" w:hAnsi="Arial"/>
                <w:color w:val="2C1A00"/>
                <w:sz w:val="20"/>
                <w:szCs w:val="20"/>
              </w:rPr>
              <w:t xml:space="preserve">Énergie rapide, légères propriétés antibactériennes. À utiliser en petite quantité.</w:t>
            </w:r>
          </w:p>
        </w:tc>
      </w:tr>
      <w:tr>
        <w:tc>
          <w:tcPr>
            <w:tcW w:type="dxa" w:w="2200"/>
            <w:tcBorders>
              <w:top w:val="single" w:color="7A4010" w:sz="1"/>
              <w:left w:val="single" w:color="7A4010" w:sz="1"/>
              <w:bottom w:val="single" w:color="7A4010" w:sz="1"/>
              <w:right w:val="single" w:color="7A4010" w:sz="1"/>
            </w:tcBorders>
            <w:shd w:fill="FEF4E7" w:val="clear"/>
            <w:tcMar>
              <w:top w:type="dxa" w:w="80"/>
              <w:left w:type="dxa" w:w="120"/>
              <w:bottom w:type="dxa" w:w="80"/>
              <w:right w:type="dxa" w:w="120"/>
            </w:tcMar>
          </w:tcPr>
          <w:p>
            <w:r>
              <w:rPr>
                <w:rFonts w:ascii="Arial" w:cs="Arial" w:eastAsia="Arial" w:hAnsi="Arial"/>
                <w:color w:val="2C1A00"/>
                <w:sz w:val="20"/>
                <w:szCs w:val="20"/>
              </w:rPr>
              <w:t xml:space="preserve">Levure de bière</w:t>
            </w:r>
          </w:p>
        </w:tc>
        <w:tc>
          <w:tcPr>
            <w:tcW w:type="dxa" w:w="3413"/>
            <w:tcBorders>
              <w:top w:val="single" w:color="7A4010" w:sz="1"/>
              <w:left w:val="single" w:color="7A4010" w:sz="1"/>
              <w:bottom w:val="single" w:color="7A4010" w:sz="1"/>
              <w:right w:val="single" w:color="7A4010" w:sz="1"/>
            </w:tcBorders>
            <w:shd w:fill="FEF4E7" w:val="clear"/>
            <w:tcMar>
              <w:top w:type="dxa" w:w="80"/>
              <w:left w:type="dxa" w:w="120"/>
              <w:bottom w:type="dxa" w:w="80"/>
              <w:right w:type="dxa" w:w="120"/>
            </w:tcMar>
          </w:tcPr>
          <w:p>
            <w:r>
              <w:rPr>
                <w:rFonts w:ascii="Arial" w:cs="Arial" w:eastAsia="Arial" w:hAnsi="Arial"/>
                <w:color w:val="2C1A00"/>
                <w:sz w:val="20"/>
                <w:szCs w:val="20"/>
              </w:rPr>
              <w:t xml:space="preserve">Source naturelle de vitamines B et de minéraux. Souvent bien acceptée.</w:t>
            </w:r>
          </w:p>
        </w:tc>
        <w:tc>
          <w:tcPr>
            <w:tcW w:type="dxa" w:w="3413"/>
            <w:tcBorders>
              <w:top w:val="single" w:color="7A4010" w:sz="1"/>
              <w:left w:val="single" w:color="7A4010" w:sz="1"/>
              <w:bottom w:val="single" w:color="7A4010" w:sz="1"/>
              <w:right w:val="single" w:color="7A4010" w:sz="1"/>
            </w:tcBorders>
            <w:shd w:fill="FEF4E7" w:val="clear"/>
            <w:tcMar>
              <w:top w:type="dxa" w:w="80"/>
              <w:left w:type="dxa" w:w="120"/>
              <w:bottom w:type="dxa" w:w="80"/>
              <w:right w:type="dxa" w:w="120"/>
            </w:tcMar>
          </w:tcPr>
          <w:p>
            <w:r>
              <w:rPr>
                <w:rFonts w:ascii="Arial" w:cs="Arial" w:eastAsia="Arial" w:hAnsi="Arial"/>
                <w:color w:val="2C1A00"/>
                <w:sz w:val="20"/>
                <w:szCs w:val="20"/>
              </w:rPr>
              <w:t xml:space="preserve">Santé de la peau et du pelage, soutien du système nerveux, palatabilité améliorée naturellement.</w:t>
            </w:r>
          </w:p>
        </w:tc>
      </w:tr>
      <w:tr>
        <w:tc>
          <w:tcPr>
            <w:tcW w:type="dxa" w:w="2200"/>
            <w:tcBorders>
              <w:top w:val="single" w:color="7A4010" w:sz="1"/>
              <w:left w:val="single" w:color="7A4010" w:sz="1"/>
              <w:bottom w:val="single" w:color="7A4010" w:sz="1"/>
              <w:right w:val="single" w:color="7A4010" w:sz="1"/>
            </w:tcBorders>
            <w:shd w:fill="FFFFFF" w:val="clear"/>
            <w:tcMar>
              <w:top w:type="dxa" w:w="80"/>
              <w:left w:type="dxa" w:w="120"/>
              <w:bottom w:type="dxa" w:w="80"/>
              <w:right w:type="dxa" w:w="120"/>
            </w:tcMar>
          </w:tcPr>
          <w:p>
            <w:r>
              <w:rPr>
                <w:rFonts w:ascii="Arial" w:cs="Arial" w:eastAsia="Arial" w:hAnsi="Arial"/>
                <w:color w:val="2C1A00"/>
                <w:sz w:val="20"/>
                <w:szCs w:val="20"/>
              </w:rPr>
              <w:t xml:space="preserve">Moules à lèvre verte</w:t>
            </w:r>
          </w:p>
        </w:tc>
        <w:tc>
          <w:tcPr>
            <w:tcW w:type="dxa" w:w="3413"/>
            <w:tcBorders>
              <w:top w:val="single" w:color="7A4010" w:sz="1"/>
              <w:left w:val="single" w:color="7A4010" w:sz="1"/>
              <w:bottom w:val="single" w:color="7A4010" w:sz="1"/>
              <w:right w:val="single" w:color="7A4010" w:sz="1"/>
            </w:tcBorders>
            <w:shd w:fill="FFFFFF" w:val="clear"/>
            <w:tcMar>
              <w:top w:type="dxa" w:w="80"/>
              <w:left w:type="dxa" w:w="120"/>
              <w:bottom w:type="dxa" w:w="80"/>
              <w:right w:type="dxa" w:w="120"/>
            </w:tcMar>
          </w:tcPr>
          <w:p>
            <w:r>
              <w:rPr>
                <w:rFonts w:ascii="Arial" w:cs="Arial" w:eastAsia="Arial" w:hAnsi="Arial"/>
                <w:color w:val="2C1A00"/>
                <w:sz w:val="20"/>
                <w:szCs w:val="20"/>
              </w:rPr>
              <w:t xml:space="preserve">Source naturelle de glycosaminoglycanes (précurseurs du cartilage).</w:t>
            </w:r>
          </w:p>
        </w:tc>
        <w:tc>
          <w:tcPr>
            <w:tcW w:type="dxa" w:w="3413"/>
            <w:tcBorders>
              <w:top w:val="single" w:color="7A4010" w:sz="1"/>
              <w:left w:val="single" w:color="7A4010" w:sz="1"/>
              <w:bottom w:val="single" w:color="7A4010" w:sz="1"/>
              <w:right w:val="single" w:color="7A4010" w:sz="1"/>
            </w:tcBorders>
            <w:shd w:fill="FFFFFF" w:val="clear"/>
            <w:tcMar>
              <w:top w:type="dxa" w:w="80"/>
              <w:left w:type="dxa" w:w="120"/>
              <w:bottom w:type="dxa" w:w="80"/>
              <w:right w:type="dxa" w:w="120"/>
            </w:tcMar>
          </w:tcPr>
          <w:p>
            <w:r>
              <w:rPr>
                <w:rFonts w:ascii="Arial" w:cs="Arial" w:eastAsia="Arial" w:hAnsi="Arial"/>
                <w:color w:val="2C1A00"/>
                <w:sz w:val="20"/>
                <w:szCs w:val="20"/>
              </w:rPr>
              <w:t xml:space="preserve">Soutien articulaire, particulièrement utile chez les animaux âgés ou de grande taille.</w:t>
            </w:r>
          </w:p>
        </w:tc>
      </w:tr>
    </w:tbl>
    <w:p>
      <w:pPr>
        <w:spacing w:after="0" w:before="200"/>
      </w:pPr>
    </w:p>
    <w:p>
      <w:pPr>
        <w:pStyle w:val="Heading2"/>
        <w:pBdr>
          <w:bottom w:val="single" w:color="7A4010" w:sz="4" w:space="1"/>
        </w:pBdr>
        <w:spacing w:after="160" w:before="320"/>
      </w:pPr>
      <w:r>
        <w:rPr>
          <w:rFonts w:ascii="Georgia" w:cs="Georgia" w:eastAsia="Georgia" w:hAnsi="Georgia"/>
          <w:b/>
          <w:bCs/>
          <w:color w:val="512300"/>
          <w:sz w:val="28"/>
          <w:szCs w:val="28"/>
        </w:rPr>
        <w:t xml:space="preserve">Ce que ces ingrédients ont en commun</w:t>
      </w:r>
    </w:p>
    <w:p>
      <w:pPr>
        <w:spacing w:after="80" w:before="80"/>
        <w:ind w:left="0" w:right="0"/>
        <w:jc w:val="both"/>
      </w:pPr>
      <w:r>
        <w:rPr>
          <w:rFonts w:ascii="Arial" w:cs="Arial" w:eastAsia="Arial" w:hAnsi="Arial"/>
          <w:b w:val="false"/>
          <w:bCs w:val="false"/>
          <w:color w:val="2C1A00"/>
          <w:sz w:val="22"/>
          <w:szCs w:val="22"/>
        </w:rPr>
        <w:t xml:space="preserve">Les ingrédients à privilégier partagent plusieurs caractéristiques : ils sont identifiables (on sait ce qu'on achète), ils sont peu transformés (l'animal assimile mieux des nutriments proches de leur forme naturelle), et ils apportent une réelle valeur nutritionnelle plutôt que de simplement "remplir" la recette.</w:t>
      </w:r>
    </w:p>
    <w:p>
      <w:pPr>
        <w:spacing w:after="80" w:before="80"/>
        <w:ind w:left="0" w:right="0"/>
        <w:jc w:val="both"/>
      </w:pPr>
      <w:r>
        <w:rPr>
          <w:rFonts w:ascii="Arial" w:cs="Arial" w:eastAsia="Arial" w:hAnsi="Arial"/>
          <w:b w:val="false"/>
          <w:bCs w:val="false"/>
          <w:color w:val="2C1A00"/>
          <w:sz w:val="22"/>
          <w:szCs w:val="22"/>
        </w:rPr>
        <w:t xml:space="preserve">Un bon produit n'a pas besoin d'une liste d'ingrédients longue comme le bras. Souvent, les meilleures formules sont les plus simples : viande fraîche identifiée, quelques légumes, une source de matières grasses de qualité, des vitamines naturelles.</w:t>
      </w:r>
    </w:p>
    <w:p>
      <w:pPr>
        <w:spacing w:after="80" w:before="80"/>
        <w:ind w:left="0" w:right="0"/>
        <w:jc w:val="both"/>
      </w:pPr>
      <w:r>
        <w:rPr>
          <w:rFonts w:ascii="Arial" w:cs="Arial" w:eastAsia="Arial" w:hAnsi="Arial"/>
          <w:b w:val="false"/>
          <w:bCs w:val="false"/>
          <w:color w:val="2C1A00"/>
          <w:sz w:val="22"/>
          <w:szCs w:val="22"/>
        </w:rPr>
        <w:t xml:space="preserve">Exemple de liste d'ingrédients idéale pour une croquette : "Poulet frais (35%), farine de poulet (25%), patate douce (15%), saumon (8%), huile de saumon (3%), carottes séchées (2%), épinards séchés (1%), chicorée (1% — source naturelle de prébiotiques), tocophérols naturels (conservateur)."</w:t>
      </w:r>
    </w:p>
    <w:p>
      <w:pPr>
        <w:spacing w:after="0" w:before="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CellMar>
          <w:top w:type="dxa" w:w="200"/>
          <w:bottom w:type="dxa" w:w="200"/>
        </w:tblCellMar>
      </w:tblPr>
      <w:tblGrid>
        <w:gridCol w:w="9026"/>
      </w:tblGrid>
      <w:tr>
        <w:tc>
          <w:tcPr>
            <w:tcBorders>
              <w:top w:val="single" w:color="512300" w:sz="4"/>
              <w:left w:val="single" w:color="512300" w:sz="4"/>
              <w:bottom w:val="single" w:color="512300" w:sz="4"/>
              <w:right w:val="single" w:color="512300" w:sz="4"/>
            </w:tcBorders>
            <w:shd w:fill="512300" w:val="clear"/>
            <w:tcMar>
              <w:top w:type="dxa" w:w="100"/>
              <w:left w:type="dxa" w:w="200"/>
              <w:bottom w:type="dxa" w:w="60"/>
              <w:right w:type="dxa" w:w="200"/>
            </w:tcMar>
          </w:tcPr>
          <w:p>
            <w:r>
              <w:rPr>
                <w:rFonts w:ascii="Arial" w:cs="Arial" w:eastAsia="Arial" w:hAnsi="Arial"/>
                <w:b/>
                <w:bCs/>
                <w:color w:val="FFFFFF"/>
                <w:sz w:val="22"/>
                <w:szCs w:val="22"/>
              </w:rPr>
              <w:t xml:space="preserve">📌  À RETENIR</w:t>
            </w:r>
          </w:p>
        </w:tc>
      </w:tr>
      <w:tr>
        <w:tc>
          <w:tcPr>
            <w:tcBorders>
              <w:top w:val="single" w:color="512300" w:sz="4"/>
              <w:left w:val="single" w:color="512300" w:sz="4"/>
              <w:bottom w:val="single" w:color="512300" w:sz="4"/>
              <w:right w:val="single" w:color="512300" w:sz="4"/>
            </w:tcBorders>
            <w:shd w:fill="FEF4E7" w:val="clear"/>
            <w:tcMar>
              <w:top w:type="dxa" w:w="80"/>
              <w:left w:type="dxa" w:w="200"/>
              <w:bottom w:type="dxa" w:w="80"/>
              <w:right w:type="dxa" w:w="200"/>
            </w:tcMar>
          </w:tcPr>
          <w:p>
            <w:pPr>
              <w:spacing w:after="40" w:before="40"/>
            </w:pPr>
            <w:r>
              <w:rPr>
                <w:rFonts w:ascii="Arial" w:cs="Arial" w:eastAsia="Arial" w:hAnsi="Arial"/>
                <w:color w:val="2C1A00"/>
                <w:sz w:val="21"/>
                <w:szCs w:val="21"/>
              </w:rPr>
              <w:t xml:space="preserve">→ Cherchez des viandes et poissons identifiés (poulet, bœuf, saumon…), pas des génériques.</w:t>
            </w:r>
          </w:p>
        </w:tc>
      </w:tr>
      <w:tr>
        <w:tc>
          <w:tcPr>
            <w:tcBorders>
              <w:top w:val="single" w:color="512300" w:sz="4"/>
              <w:left w:val="single" w:color="512300" w:sz="4"/>
              <w:bottom w:val="single" w:color="512300" w:sz="4"/>
              <w:right w:val="single" w:color="512300" w:sz="4"/>
            </w:tcBorders>
            <w:shd w:fill="FEF4E7" w:val="clear"/>
            <w:tcMar>
              <w:top w:type="dxa" w:w="80"/>
              <w:left w:type="dxa" w:w="200"/>
              <w:bottom w:type="dxa" w:w="80"/>
              <w:right w:type="dxa" w:w="200"/>
            </w:tcMar>
          </w:tcPr>
          <w:p>
            <w:pPr>
              <w:spacing w:after="40" w:before="40"/>
            </w:pPr>
            <w:r>
              <w:rPr>
                <w:rFonts w:ascii="Arial" w:cs="Arial" w:eastAsia="Arial" w:hAnsi="Arial"/>
                <w:color w:val="2C1A00"/>
                <w:sz w:val="21"/>
                <w:szCs w:val="21"/>
              </w:rPr>
              <w:t xml:space="preserve">→ Les abats sont nutritionnellement très denses — leur présence est un bon signe.</w:t>
            </w:r>
          </w:p>
        </w:tc>
      </w:tr>
      <w:tr>
        <w:tc>
          <w:tcPr>
            <w:tcBorders>
              <w:top w:val="single" w:color="512300" w:sz="4"/>
              <w:left w:val="single" w:color="512300" w:sz="4"/>
              <w:bottom w:val="single" w:color="512300" w:sz="4"/>
              <w:right w:val="single" w:color="512300" w:sz="4"/>
            </w:tcBorders>
            <w:shd w:fill="FEF4E7" w:val="clear"/>
            <w:tcMar>
              <w:top w:type="dxa" w:w="80"/>
              <w:left w:type="dxa" w:w="200"/>
              <w:bottom w:type="dxa" w:w="80"/>
              <w:right w:type="dxa" w:w="200"/>
            </w:tcMar>
          </w:tcPr>
          <w:p>
            <w:pPr>
              <w:spacing w:after="40" w:before="40"/>
            </w:pPr>
            <w:r>
              <w:rPr>
                <w:rFonts w:ascii="Arial" w:cs="Arial" w:eastAsia="Arial" w:hAnsi="Arial"/>
                <w:color w:val="2C1A00"/>
                <w:sz w:val="21"/>
                <w:szCs w:val="21"/>
              </w:rPr>
              <w:t xml:space="preserve">→ Les légumes et les huiles naturelles complètent utilement la ration.</w:t>
            </w:r>
          </w:p>
        </w:tc>
      </w:tr>
      <w:tr>
        <w:tc>
          <w:tcPr>
            <w:tcBorders>
              <w:top w:val="single" w:color="512300" w:sz="4"/>
              <w:left w:val="single" w:color="512300" w:sz="4"/>
              <w:bottom w:val="single" w:color="512300" w:sz="4"/>
              <w:right w:val="single" w:color="512300" w:sz="4"/>
            </w:tcBorders>
            <w:shd w:fill="FEF4E7" w:val="clear"/>
            <w:tcMar>
              <w:top w:type="dxa" w:w="80"/>
              <w:left w:type="dxa" w:w="200"/>
              <w:bottom w:type="dxa" w:w="80"/>
              <w:right w:type="dxa" w:w="200"/>
            </w:tcMar>
          </w:tcPr>
          <w:p>
            <w:pPr>
              <w:spacing w:after="40" w:before="40"/>
            </w:pPr>
            <w:r>
              <w:rPr>
                <w:rFonts w:ascii="Arial" w:cs="Arial" w:eastAsia="Arial" w:hAnsi="Arial"/>
                <w:color w:val="2C1A00"/>
                <w:sz w:val="21"/>
                <w:szCs w:val="21"/>
              </w:rPr>
              <w:t xml:space="preserve">→ Moins d'ingrédients, mais de meilleure qualité = meilleure formule en règle générale.</w:t>
            </w:r>
          </w:p>
        </w:tc>
      </w:tr>
    </w:tbl>
    <w:p>
      <w:r>
        <w:br w:type="page"/>
      </w:r>
    </w:p>
    <w:p>
      <w:pPr>
        <w:pStyle w:val="Heading1"/>
        <w:shd w:fill="512300" w:val="clear"/>
        <w:spacing w:after="240" w:before="480"/>
        <w:ind w:left="200" w:right="200"/>
      </w:pPr>
      <w:r>
        <w:rPr>
          <w:rFonts w:ascii="Georgia" w:cs="Georgia" w:eastAsia="Georgia" w:hAnsi="Georgia"/>
          <w:b/>
          <w:bCs/>
          <w:color w:val="FFFFFF"/>
          <w:sz w:val="36"/>
          <w:szCs w:val="36"/>
        </w:rPr>
        <w:t xml:space="preserve">Chapitre 5 — Les ingrédients à éviter</w:t>
      </w:r>
    </w:p>
    <w:p>
      <w:pPr>
        <w:spacing w:after="80" w:before="80"/>
        <w:ind w:left="0" w:right="0"/>
        <w:jc w:val="both"/>
      </w:pPr>
      <w:r>
        <w:rPr>
          <w:rFonts w:ascii="Arial" w:cs="Arial" w:eastAsia="Arial" w:hAnsi="Arial"/>
          <w:b w:val="false"/>
          <w:bCs w:val="false"/>
          <w:color w:val="2C1A00"/>
          <w:sz w:val="22"/>
          <w:szCs w:val="22"/>
        </w:rPr>
        <w:t xml:space="preserve">Savoir ce qu'il faut éviter est tout aussi essentiel que de savoir ce qu'il faut rechercher. Certains ingrédients sont simplement peu nutritifs ; d'autres peuvent être activement néfastes pour la santé de votre animal.</w:t>
      </w:r>
    </w:p>
    <w:p>
      <w:pPr>
        <w:spacing w:after="0" w:before="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c>
          <w:tcPr>
            <w:tcW w:type="dxa" w:w="2200"/>
            <w:tcBorders>
              <w:top w:val="single" w:color="512300" w:sz="2"/>
              <w:left w:val="single" w:color="512300" w:sz="2"/>
              <w:bottom w:val="single" w:color="512300" w:sz="2"/>
              <w:right w:val="single" w:color="512300" w:sz="2"/>
            </w:tcBorders>
            <w:shd w:fill="512300" w:val="clear"/>
            <w:tcMar>
              <w:top w:type="dxa" w:w="80"/>
              <w:left w:type="dxa" w:w="120"/>
              <w:bottom w:type="dxa" w:w="80"/>
              <w:right w:type="dxa" w:w="120"/>
            </w:tcMar>
          </w:tcPr>
          <w:p>
            <w:pPr>
              <w:jc w:val="center"/>
            </w:pPr>
            <w:r>
              <w:rPr>
                <w:rFonts w:ascii="Arial" w:cs="Arial" w:eastAsia="Arial" w:hAnsi="Arial"/>
                <w:b/>
                <w:bCs/>
                <w:color w:val="FFFFFF"/>
                <w:sz w:val="21"/>
                <w:szCs w:val="21"/>
              </w:rPr>
              <w:t xml:space="preserve">Ingrédient à éviter</w:t>
            </w:r>
          </w:p>
        </w:tc>
        <w:tc>
          <w:tcPr>
            <w:tcW w:type="dxa" w:w="3413"/>
            <w:tcBorders>
              <w:top w:val="single" w:color="512300" w:sz="2"/>
              <w:left w:val="single" w:color="512300" w:sz="2"/>
              <w:bottom w:val="single" w:color="512300" w:sz="2"/>
              <w:right w:val="single" w:color="512300" w:sz="2"/>
            </w:tcBorders>
            <w:shd w:fill="512300" w:val="clear"/>
            <w:tcMar>
              <w:top w:type="dxa" w:w="80"/>
              <w:left w:type="dxa" w:w="120"/>
              <w:bottom w:type="dxa" w:w="80"/>
              <w:right w:type="dxa" w:w="120"/>
            </w:tcMar>
          </w:tcPr>
          <w:p>
            <w:pPr>
              <w:jc w:val="center"/>
            </w:pPr>
            <w:r>
              <w:rPr>
                <w:rFonts w:ascii="Arial" w:cs="Arial" w:eastAsia="Arial" w:hAnsi="Arial"/>
                <w:b/>
                <w:bCs/>
                <w:color w:val="FFFFFF"/>
                <w:sz w:val="21"/>
                <w:szCs w:val="21"/>
              </w:rPr>
              <w:t xml:space="preserve">Pourquoi c'est problématique</w:t>
            </w:r>
          </w:p>
        </w:tc>
        <w:tc>
          <w:tcPr>
            <w:tcW w:type="dxa" w:w="3413"/>
            <w:tcBorders>
              <w:top w:val="single" w:color="512300" w:sz="2"/>
              <w:left w:val="single" w:color="512300" w:sz="2"/>
              <w:bottom w:val="single" w:color="512300" w:sz="2"/>
              <w:right w:val="single" w:color="512300" w:sz="2"/>
            </w:tcBorders>
            <w:shd w:fill="512300" w:val="clear"/>
            <w:tcMar>
              <w:top w:type="dxa" w:w="80"/>
              <w:left w:type="dxa" w:w="120"/>
              <w:bottom w:type="dxa" w:w="80"/>
              <w:right w:type="dxa" w:w="120"/>
            </w:tcMar>
          </w:tcPr>
          <w:p>
            <w:pPr>
              <w:jc w:val="center"/>
            </w:pPr>
            <w:r>
              <w:rPr>
                <w:rFonts w:ascii="Arial" w:cs="Arial" w:eastAsia="Arial" w:hAnsi="Arial"/>
                <w:b/>
                <w:bCs/>
                <w:color w:val="FFFFFF"/>
                <w:sz w:val="21"/>
                <w:szCs w:val="21"/>
              </w:rPr>
              <w:t xml:space="preserve">Effets potentiels sur l'animal</w:t>
            </w:r>
          </w:p>
        </w:tc>
      </w:tr>
      <w:tr>
        <w:tc>
          <w:tcPr>
            <w:tcW w:type="dxa" w:w="2200"/>
            <w:tcBorders>
              <w:top w:val="single" w:color="7A4010" w:sz="1"/>
              <w:left w:val="single" w:color="7A4010" w:sz="1"/>
              <w:bottom w:val="single" w:color="7A4010" w:sz="1"/>
              <w:right w:val="single" w:color="7A4010" w:sz="1"/>
            </w:tcBorders>
            <w:shd w:fill="FEF4E7" w:val="clear"/>
            <w:tcMar>
              <w:top w:type="dxa" w:w="80"/>
              <w:left w:type="dxa" w:w="120"/>
              <w:bottom w:type="dxa" w:w="80"/>
              <w:right w:type="dxa" w:w="120"/>
            </w:tcMar>
          </w:tcPr>
          <w:p>
            <w:r>
              <w:rPr>
                <w:rFonts w:ascii="Arial" w:cs="Arial" w:eastAsia="Arial" w:hAnsi="Arial"/>
                <w:color w:val="2C1A00"/>
                <w:sz w:val="20"/>
                <w:szCs w:val="20"/>
              </w:rPr>
              <w:t xml:space="preserve">Farines animales non identifiées
("farine de viande", "protéines animales")</w:t>
            </w:r>
          </w:p>
        </w:tc>
        <w:tc>
          <w:tcPr>
            <w:tcW w:type="dxa" w:w="3413"/>
            <w:tcBorders>
              <w:top w:val="single" w:color="7A4010" w:sz="1"/>
              <w:left w:val="single" w:color="7A4010" w:sz="1"/>
              <w:bottom w:val="single" w:color="7A4010" w:sz="1"/>
              <w:right w:val="single" w:color="7A4010" w:sz="1"/>
            </w:tcBorders>
            <w:shd w:fill="FEF4E7" w:val="clear"/>
            <w:tcMar>
              <w:top w:type="dxa" w:w="80"/>
              <w:left w:type="dxa" w:w="120"/>
              <w:bottom w:type="dxa" w:w="80"/>
              <w:right w:type="dxa" w:w="120"/>
            </w:tcMar>
          </w:tcPr>
          <w:p>
            <w:r>
              <w:rPr>
                <w:rFonts w:ascii="Arial" w:cs="Arial" w:eastAsia="Arial" w:hAnsi="Arial"/>
                <w:color w:val="2C1A00"/>
                <w:sz w:val="20"/>
                <w:szCs w:val="20"/>
              </w:rPr>
              <w:t xml:space="preserve">Origine inconnue, qualité variable, traçabilité nulle. Peut provenir de restes de toutes espèces mélangées.</w:t>
            </w:r>
          </w:p>
        </w:tc>
        <w:tc>
          <w:tcPr>
            <w:tcW w:type="dxa" w:w="3413"/>
            <w:tcBorders>
              <w:top w:val="single" w:color="7A4010" w:sz="1"/>
              <w:left w:val="single" w:color="7A4010" w:sz="1"/>
              <w:bottom w:val="single" w:color="7A4010" w:sz="1"/>
              <w:right w:val="single" w:color="7A4010" w:sz="1"/>
            </w:tcBorders>
            <w:shd w:fill="FEF4E7" w:val="clear"/>
            <w:tcMar>
              <w:top w:type="dxa" w:w="80"/>
              <w:left w:type="dxa" w:w="120"/>
              <w:bottom w:type="dxa" w:w="80"/>
              <w:right w:type="dxa" w:w="120"/>
            </w:tcMar>
          </w:tcPr>
          <w:p>
            <w:r>
              <w:rPr>
                <w:rFonts w:ascii="Arial" w:cs="Arial" w:eastAsia="Arial" w:hAnsi="Arial"/>
                <w:color w:val="2C1A00"/>
                <w:sz w:val="20"/>
                <w:szCs w:val="20"/>
              </w:rPr>
              <w:t xml:space="preserve">Mauvaise digestibilité, risque d'allergies, apport protéique de faible valeur biologique.</w:t>
            </w:r>
          </w:p>
        </w:tc>
      </w:tr>
      <w:tr>
        <w:tc>
          <w:tcPr>
            <w:tcW w:type="dxa" w:w="2200"/>
            <w:tcBorders>
              <w:top w:val="single" w:color="7A4010" w:sz="1"/>
              <w:left w:val="single" w:color="7A4010" w:sz="1"/>
              <w:bottom w:val="single" w:color="7A4010" w:sz="1"/>
              <w:right w:val="single" w:color="7A4010" w:sz="1"/>
            </w:tcBorders>
            <w:shd w:fill="FFFFFF" w:val="clear"/>
            <w:tcMar>
              <w:top w:type="dxa" w:w="80"/>
              <w:left w:type="dxa" w:w="120"/>
              <w:bottom w:type="dxa" w:w="80"/>
              <w:right w:type="dxa" w:w="120"/>
            </w:tcMar>
          </w:tcPr>
          <w:p>
            <w:r>
              <w:rPr>
                <w:rFonts w:ascii="Arial" w:cs="Arial" w:eastAsia="Arial" w:hAnsi="Arial"/>
                <w:color w:val="2C1A00"/>
                <w:sz w:val="20"/>
                <w:szCs w:val="20"/>
              </w:rPr>
              <w:t xml:space="preserve">Maïs, blé, soja en grandes quantités</w:t>
            </w:r>
          </w:p>
        </w:tc>
        <w:tc>
          <w:tcPr>
            <w:tcW w:type="dxa" w:w="3413"/>
            <w:tcBorders>
              <w:top w:val="single" w:color="7A4010" w:sz="1"/>
              <w:left w:val="single" w:color="7A4010" w:sz="1"/>
              <w:bottom w:val="single" w:color="7A4010" w:sz="1"/>
              <w:right w:val="single" w:color="7A4010" w:sz="1"/>
            </w:tcBorders>
            <w:shd w:fill="FFFFFF" w:val="clear"/>
            <w:tcMar>
              <w:top w:type="dxa" w:w="80"/>
              <w:left w:type="dxa" w:w="120"/>
              <w:bottom w:type="dxa" w:w="80"/>
              <w:right w:type="dxa" w:w="120"/>
            </w:tcMar>
          </w:tcPr>
          <w:p>
            <w:r>
              <w:rPr>
                <w:rFonts w:ascii="Arial" w:cs="Arial" w:eastAsia="Arial" w:hAnsi="Arial"/>
                <w:color w:val="2C1A00"/>
                <w:sz w:val="20"/>
                <w:szCs w:val="20"/>
              </w:rPr>
              <w:t xml:space="preserve">Céréales à index glycémique élevé, peu adaptées à la physiologie des carnivores. Souvent utilisées comme "remplisseurs" bon marché.</w:t>
            </w:r>
          </w:p>
        </w:tc>
        <w:tc>
          <w:tcPr>
            <w:tcW w:type="dxa" w:w="3413"/>
            <w:tcBorders>
              <w:top w:val="single" w:color="7A4010" w:sz="1"/>
              <w:left w:val="single" w:color="7A4010" w:sz="1"/>
              <w:bottom w:val="single" w:color="7A4010" w:sz="1"/>
              <w:right w:val="single" w:color="7A4010" w:sz="1"/>
            </w:tcBorders>
            <w:shd w:fill="FFFFFF" w:val="clear"/>
            <w:tcMar>
              <w:top w:type="dxa" w:w="80"/>
              <w:left w:type="dxa" w:w="120"/>
              <w:bottom w:type="dxa" w:w="80"/>
              <w:right w:type="dxa" w:w="120"/>
            </w:tcMar>
          </w:tcPr>
          <w:p>
            <w:r>
              <w:rPr>
                <w:rFonts w:ascii="Arial" w:cs="Arial" w:eastAsia="Arial" w:hAnsi="Arial"/>
                <w:color w:val="2C1A00"/>
                <w:sz w:val="20"/>
                <w:szCs w:val="20"/>
              </w:rPr>
              <w:t xml:space="preserve">Pics glycémiques, prise de poids, diabète à long terme, allergies cutanées fréquentes.</w:t>
            </w:r>
          </w:p>
        </w:tc>
      </w:tr>
      <w:tr>
        <w:tc>
          <w:tcPr>
            <w:tcW w:type="dxa" w:w="2200"/>
            <w:tcBorders>
              <w:top w:val="single" w:color="7A4010" w:sz="1"/>
              <w:left w:val="single" w:color="7A4010" w:sz="1"/>
              <w:bottom w:val="single" w:color="7A4010" w:sz="1"/>
              <w:right w:val="single" w:color="7A4010" w:sz="1"/>
            </w:tcBorders>
            <w:shd w:fill="FEF4E7" w:val="clear"/>
            <w:tcMar>
              <w:top w:type="dxa" w:w="80"/>
              <w:left w:type="dxa" w:w="120"/>
              <w:bottom w:type="dxa" w:w="80"/>
              <w:right w:type="dxa" w:w="120"/>
            </w:tcMar>
          </w:tcPr>
          <w:p>
            <w:r>
              <w:rPr>
                <w:rFonts w:ascii="Arial" w:cs="Arial" w:eastAsia="Arial" w:hAnsi="Arial"/>
                <w:color w:val="2C1A00"/>
                <w:sz w:val="20"/>
                <w:szCs w:val="20"/>
              </w:rPr>
              <w:t xml:space="preserve">Gluten de blé / gluten de maïs</w:t>
            </w:r>
          </w:p>
        </w:tc>
        <w:tc>
          <w:tcPr>
            <w:tcW w:type="dxa" w:w="3413"/>
            <w:tcBorders>
              <w:top w:val="single" w:color="7A4010" w:sz="1"/>
              <w:left w:val="single" w:color="7A4010" w:sz="1"/>
              <w:bottom w:val="single" w:color="7A4010" w:sz="1"/>
              <w:right w:val="single" w:color="7A4010" w:sz="1"/>
            </w:tcBorders>
            <w:shd w:fill="FEF4E7" w:val="clear"/>
            <w:tcMar>
              <w:top w:type="dxa" w:w="80"/>
              <w:left w:type="dxa" w:w="120"/>
              <w:bottom w:type="dxa" w:w="80"/>
              <w:right w:type="dxa" w:w="120"/>
            </w:tcMar>
          </w:tcPr>
          <w:p>
            <w:r>
              <w:rPr>
                <w:rFonts w:ascii="Arial" w:cs="Arial" w:eastAsia="Arial" w:hAnsi="Arial"/>
                <w:color w:val="2C1A00"/>
                <w:sz w:val="20"/>
                <w:szCs w:val="20"/>
              </w:rPr>
              <w:t xml:space="preserve">Concentré protéique végétal utilisé pour gonfler artificiellement le taux de protéines affiché. L'animal ne l'assimile pas aussi bien que les protéines animales.</w:t>
            </w:r>
          </w:p>
        </w:tc>
        <w:tc>
          <w:tcPr>
            <w:tcW w:type="dxa" w:w="3413"/>
            <w:tcBorders>
              <w:top w:val="single" w:color="7A4010" w:sz="1"/>
              <w:left w:val="single" w:color="7A4010" w:sz="1"/>
              <w:bottom w:val="single" w:color="7A4010" w:sz="1"/>
              <w:right w:val="single" w:color="7A4010" w:sz="1"/>
            </w:tcBorders>
            <w:shd w:fill="FEF4E7" w:val="clear"/>
            <w:tcMar>
              <w:top w:type="dxa" w:w="80"/>
              <w:left w:type="dxa" w:w="120"/>
              <w:bottom w:type="dxa" w:w="80"/>
              <w:right w:type="dxa" w:w="120"/>
            </w:tcMar>
          </w:tcPr>
          <w:p>
            <w:r>
              <w:rPr>
                <w:rFonts w:ascii="Arial" w:cs="Arial" w:eastAsia="Arial" w:hAnsi="Arial"/>
                <w:color w:val="2C1A00"/>
                <w:sz w:val="20"/>
                <w:szCs w:val="20"/>
              </w:rPr>
              <w:t xml:space="preserve">Bilan azoté artificiellement gonflé, mauvaise utilisation par l'organisme, intolérance digestive.</w:t>
            </w:r>
          </w:p>
        </w:tc>
      </w:tr>
      <w:tr>
        <w:tc>
          <w:tcPr>
            <w:tcW w:type="dxa" w:w="2200"/>
            <w:tcBorders>
              <w:top w:val="single" w:color="7A4010" w:sz="1"/>
              <w:left w:val="single" w:color="7A4010" w:sz="1"/>
              <w:bottom w:val="single" w:color="7A4010" w:sz="1"/>
              <w:right w:val="single" w:color="7A4010" w:sz="1"/>
            </w:tcBorders>
            <w:shd w:fill="FFFFFF" w:val="clear"/>
            <w:tcMar>
              <w:top w:type="dxa" w:w="80"/>
              <w:left w:type="dxa" w:w="120"/>
              <w:bottom w:type="dxa" w:w="80"/>
              <w:right w:type="dxa" w:w="120"/>
            </w:tcMar>
          </w:tcPr>
          <w:p>
            <w:r>
              <w:rPr>
                <w:rFonts w:ascii="Arial" w:cs="Arial" w:eastAsia="Arial" w:hAnsi="Arial"/>
                <w:color w:val="2C1A00"/>
                <w:sz w:val="20"/>
                <w:szCs w:val="20"/>
              </w:rPr>
              <w:t xml:space="preserve">Sucres ajoutés
(glucose, sirop de glucose, saccharose, mélasse)</w:t>
            </w:r>
          </w:p>
        </w:tc>
        <w:tc>
          <w:tcPr>
            <w:tcW w:type="dxa" w:w="3413"/>
            <w:tcBorders>
              <w:top w:val="single" w:color="7A4010" w:sz="1"/>
              <w:left w:val="single" w:color="7A4010" w:sz="1"/>
              <w:bottom w:val="single" w:color="7A4010" w:sz="1"/>
              <w:right w:val="single" w:color="7A4010" w:sz="1"/>
            </w:tcBorders>
            <w:shd w:fill="FFFFFF" w:val="clear"/>
            <w:tcMar>
              <w:top w:type="dxa" w:w="80"/>
              <w:left w:type="dxa" w:w="120"/>
              <w:bottom w:type="dxa" w:w="80"/>
              <w:right w:type="dxa" w:w="120"/>
            </w:tcMar>
          </w:tcPr>
          <w:p>
            <w:r>
              <w:rPr>
                <w:rFonts w:ascii="Arial" w:cs="Arial" w:eastAsia="Arial" w:hAnsi="Arial"/>
                <w:color w:val="2C1A00"/>
                <w:sz w:val="20"/>
                <w:szCs w:val="20"/>
              </w:rPr>
              <w:t xml:space="preserve">Aucun intérêt nutritionnel pour les carnivores. Utilisés pour améliorer la palatabilité à moindre coût.</w:t>
            </w:r>
          </w:p>
        </w:tc>
        <w:tc>
          <w:tcPr>
            <w:tcW w:type="dxa" w:w="3413"/>
            <w:tcBorders>
              <w:top w:val="single" w:color="7A4010" w:sz="1"/>
              <w:left w:val="single" w:color="7A4010" w:sz="1"/>
              <w:bottom w:val="single" w:color="7A4010" w:sz="1"/>
              <w:right w:val="single" w:color="7A4010" w:sz="1"/>
            </w:tcBorders>
            <w:shd w:fill="FFFFFF" w:val="clear"/>
            <w:tcMar>
              <w:top w:type="dxa" w:w="80"/>
              <w:left w:type="dxa" w:w="120"/>
              <w:bottom w:type="dxa" w:w="80"/>
              <w:right w:type="dxa" w:w="120"/>
            </w:tcMar>
          </w:tcPr>
          <w:p>
            <w:r>
              <w:rPr>
                <w:rFonts w:ascii="Arial" w:cs="Arial" w:eastAsia="Arial" w:hAnsi="Arial"/>
                <w:color w:val="2C1A00"/>
                <w:sz w:val="20"/>
                <w:szCs w:val="20"/>
              </w:rPr>
              <w:t xml:space="preserve">Caries, obésité, résistance à l'insuline, hyperactivité chez certains animaux.</w:t>
            </w:r>
          </w:p>
        </w:tc>
      </w:tr>
      <w:tr>
        <w:tc>
          <w:tcPr>
            <w:tcW w:type="dxa" w:w="2200"/>
            <w:tcBorders>
              <w:top w:val="single" w:color="7A4010" w:sz="1"/>
              <w:left w:val="single" w:color="7A4010" w:sz="1"/>
              <w:bottom w:val="single" w:color="7A4010" w:sz="1"/>
              <w:right w:val="single" w:color="7A4010" w:sz="1"/>
            </w:tcBorders>
            <w:shd w:fill="FEF4E7" w:val="clear"/>
            <w:tcMar>
              <w:top w:type="dxa" w:w="80"/>
              <w:left w:type="dxa" w:w="120"/>
              <w:bottom w:type="dxa" w:w="80"/>
              <w:right w:type="dxa" w:w="120"/>
            </w:tcMar>
          </w:tcPr>
          <w:p>
            <w:r>
              <w:rPr>
                <w:rFonts w:ascii="Arial" w:cs="Arial" w:eastAsia="Arial" w:hAnsi="Arial"/>
                <w:color w:val="2C1A00"/>
                <w:sz w:val="20"/>
                <w:szCs w:val="20"/>
              </w:rPr>
              <w:t xml:space="preserve">Colorants artificiels
(E102, E110, E122, E124, E129, E133…)</w:t>
            </w:r>
          </w:p>
        </w:tc>
        <w:tc>
          <w:tcPr>
            <w:tcW w:type="dxa" w:w="3413"/>
            <w:tcBorders>
              <w:top w:val="single" w:color="7A4010" w:sz="1"/>
              <w:left w:val="single" w:color="7A4010" w:sz="1"/>
              <w:bottom w:val="single" w:color="7A4010" w:sz="1"/>
              <w:right w:val="single" w:color="7A4010" w:sz="1"/>
            </w:tcBorders>
            <w:shd w:fill="FEF4E7" w:val="clear"/>
            <w:tcMar>
              <w:top w:type="dxa" w:w="80"/>
              <w:left w:type="dxa" w:w="120"/>
              <w:bottom w:type="dxa" w:w="80"/>
              <w:right w:type="dxa" w:w="120"/>
            </w:tcMar>
          </w:tcPr>
          <w:p>
            <w:r>
              <w:rPr>
                <w:rFonts w:ascii="Arial" w:cs="Arial" w:eastAsia="Arial" w:hAnsi="Arial"/>
                <w:color w:val="2C1A00"/>
                <w:sz w:val="20"/>
                <w:szCs w:val="20"/>
              </w:rPr>
              <w:t xml:space="preserve">Inutiles pour l'animal (qui ne perçoit pas les couleurs comme nous). Présents uniquement pour l'œil du propriétaire.</w:t>
            </w:r>
          </w:p>
        </w:tc>
        <w:tc>
          <w:tcPr>
            <w:tcW w:type="dxa" w:w="3413"/>
            <w:tcBorders>
              <w:top w:val="single" w:color="7A4010" w:sz="1"/>
              <w:left w:val="single" w:color="7A4010" w:sz="1"/>
              <w:bottom w:val="single" w:color="7A4010" w:sz="1"/>
              <w:right w:val="single" w:color="7A4010" w:sz="1"/>
            </w:tcBorders>
            <w:shd w:fill="FEF4E7" w:val="clear"/>
            <w:tcMar>
              <w:top w:type="dxa" w:w="80"/>
              <w:left w:type="dxa" w:w="120"/>
              <w:bottom w:type="dxa" w:w="80"/>
              <w:right w:type="dxa" w:w="120"/>
            </w:tcMar>
          </w:tcPr>
          <w:p>
            <w:r>
              <w:rPr>
                <w:rFonts w:ascii="Arial" w:cs="Arial" w:eastAsia="Arial" w:hAnsi="Arial"/>
                <w:color w:val="2C1A00"/>
                <w:sz w:val="20"/>
                <w:szCs w:val="20"/>
              </w:rPr>
              <w:t xml:space="preserve">Réactions d'hypersensibilité, potentiel allergisant, aucun bénéfice nutritionnel.</w:t>
            </w:r>
          </w:p>
        </w:tc>
      </w:tr>
      <w:tr>
        <w:tc>
          <w:tcPr>
            <w:tcW w:type="dxa" w:w="2200"/>
            <w:tcBorders>
              <w:top w:val="single" w:color="7A4010" w:sz="1"/>
              <w:left w:val="single" w:color="7A4010" w:sz="1"/>
              <w:bottom w:val="single" w:color="7A4010" w:sz="1"/>
              <w:right w:val="single" w:color="7A4010" w:sz="1"/>
            </w:tcBorders>
            <w:shd w:fill="FFFFFF" w:val="clear"/>
            <w:tcMar>
              <w:top w:type="dxa" w:w="80"/>
              <w:left w:type="dxa" w:w="120"/>
              <w:bottom w:type="dxa" w:w="80"/>
              <w:right w:type="dxa" w:w="120"/>
            </w:tcMar>
          </w:tcPr>
          <w:p>
            <w:r>
              <w:rPr>
                <w:rFonts w:ascii="Arial" w:cs="Arial" w:eastAsia="Arial" w:hAnsi="Arial"/>
                <w:color w:val="2C1A00"/>
                <w:sz w:val="20"/>
                <w:szCs w:val="20"/>
              </w:rPr>
              <w:t xml:space="preserve">BHA (E320) et BHT (E321)</w:t>
            </w:r>
          </w:p>
        </w:tc>
        <w:tc>
          <w:tcPr>
            <w:tcW w:type="dxa" w:w="3413"/>
            <w:tcBorders>
              <w:top w:val="single" w:color="7A4010" w:sz="1"/>
              <w:left w:val="single" w:color="7A4010" w:sz="1"/>
              <w:bottom w:val="single" w:color="7A4010" w:sz="1"/>
              <w:right w:val="single" w:color="7A4010" w:sz="1"/>
            </w:tcBorders>
            <w:shd w:fill="FFFFFF" w:val="clear"/>
            <w:tcMar>
              <w:top w:type="dxa" w:w="80"/>
              <w:left w:type="dxa" w:w="120"/>
              <w:bottom w:type="dxa" w:w="80"/>
              <w:right w:type="dxa" w:w="120"/>
            </w:tcMar>
          </w:tcPr>
          <w:p>
            <w:r>
              <w:rPr>
                <w:rFonts w:ascii="Arial" w:cs="Arial" w:eastAsia="Arial" w:hAnsi="Arial"/>
                <w:color w:val="2C1A00"/>
                <w:sz w:val="20"/>
                <w:szCs w:val="20"/>
              </w:rPr>
              <w:t xml:space="preserve">Antioxydants de synthèse classés comme "possiblement cancérigènes" par certaines agences de santé. Utilisés pour prolonger la durée de conservation.</w:t>
            </w:r>
          </w:p>
        </w:tc>
        <w:tc>
          <w:tcPr>
            <w:tcW w:type="dxa" w:w="3413"/>
            <w:tcBorders>
              <w:top w:val="single" w:color="7A4010" w:sz="1"/>
              <w:left w:val="single" w:color="7A4010" w:sz="1"/>
              <w:bottom w:val="single" w:color="7A4010" w:sz="1"/>
              <w:right w:val="single" w:color="7A4010" w:sz="1"/>
            </w:tcBorders>
            <w:shd w:fill="FFFFFF" w:val="clear"/>
            <w:tcMar>
              <w:top w:type="dxa" w:w="80"/>
              <w:left w:type="dxa" w:w="120"/>
              <w:bottom w:type="dxa" w:w="80"/>
              <w:right w:type="dxa" w:w="120"/>
            </w:tcMar>
          </w:tcPr>
          <w:p>
            <w:r>
              <w:rPr>
                <w:rFonts w:ascii="Arial" w:cs="Arial" w:eastAsia="Arial" w:hAnsi="Arial"/>
                <w:color w:val="2C1A00"/>
                <w:sz w:val="20"/>
                <w:szCs w:val="20"/>
              </w:rPr>
              <w:t xml:space="preserve">Perturbation hormonale suspectée, irritation gastrique, toxicité hépatique à long terme.</w:t>
            </w:r>
          </w:p>
        </w:tc>
      </w:tr>
      <w:tr>
        <w:tc>
          <w:tcPr>
            <w:tcW w:type="dxa" w:w="2200"/>
            <w:tcBorders>
              <w:top w:val="single" w:color="7A4010" w:sz="1"/>
              <w:left w:val="single" w:color="7A4010" w:sz="1"/>
              <w:bottom w:val="single" w:color="7A4010" w:sz="1"/>
              <w:right w:val="single" w:color="7A4010" w:sz="1"/>
            </w:tcBorders>
            <w:shd w:fill="FEF4E7" w:val="clear"/>
            <w:tcMar>
              <w:top w:type="dxa" w:w="80"/>
              <w:left w:type="dxa" w:w="120"/>
              <w:bottom w:type="dxa" w:w="80"/>
              <w:right w:type="dxa" w:w="120"/>
            </w:tcMar>
          </w:tcPr>
          <w:p>
            <w:r>
              <w:rPr>
                <w:rFonts w:ascii="Arial" w:cs="Arial" w:eastAsia="Arial" w:hAnsi="Arial"/>
                <w:color w:val="2C1A00"/>
                <w:sz w:val="20"/>
                <w:szCs w:val="20"/>
              </w:rPr>
              <w:t xml:space="preserve">Ethoxyquine (E324)</w:t>
            </w:r>
          </w:p>
        </w:tc>
        <w:tc>
          <w:tcPr>
            <w:tcW w:type="dxa" w:w="3413"/>
            <w:tcBorders>
              <w:top w:val="single" w:color="7A4010" w:sz="1"/>
              <w:left w:val="single" w:color="7A4010" w:sz="1"/>
              <w:bottom w:val="single" w:color="7A4010" w:sz="1"/>
              <w:right w:val="single" w:color="7A4010" w:sz="1"/>
            </w:tcBorders>
            <w:shd w:fill="FEF4E7" w:val="clear"/>
            <w:tcMar>
              <w:top w:type="dxa" w:w="80"/>
              <w:left w:type="dxa" w:w="120"/>
              <w:bottom w:type="dxa" w:w="80"/>
              <w:right w:type="dxa" w:w="120"/>
            </w:tcMar>
          </w:tcPr>
          <w:p>
            <w:r>
              <w:rPr>
                <w:rFonts w:ascii="Arial" w:cs="Arial" w:eastAsia="Arial" w:hAnsi="Arial"/>
                <w:color w:val="2C1A00"/>
                <w:sz w:val="20"/>
                <w:szCs w:val="20"/>
              </w:rPr>
              <w:t xml:space="preserve">Pesticide reconverti en conservateur alimentaire. Interdit dans l'alimentation humaine mais encore autorisé pour les animaux dans certains contextes.</w:t>
            </w:r>
          </w:p>
        </w:tc>
        <w:tc>
          <w:tcPr>
            <w:tcW w:type="dxa" w:w="3413"/>
            <w:tcBorders>
              <w:top w:val="single" w:color="7A4010" w:sz="1"/>
              <w:left w:val="single" w:color="7A4010" w:sz="1"/>
              <w:bottom w:val="single" w:color="7A4010" w:sz="1"/>
              <w:right w:val="single" w:color="7A4010" w:sz="1"/>
            </w:tcBorders>
            <w:shd w:fill="FEF4E7" w:val="clear"/>
            <w:tcMar>
              <w:top w:type="dxa" w:w="80"/>
              <w:left w:type="dxa" w:w="120"/>
              <w:bottom w:type="dxa" w:w="80"/>
              <w:right w:type="dxa" w:w="120"/>
            </w:tcMar>
          </w:tcPr>
          <w:p>
            <w:r>
              <w:rPr>
                <w:rFonts w:ascii="Arial" w:cs="Arial" w:eastAsia="Arial" w:hAnsi="Arial"/>
                <w:color w:val="2C1A00"/>
                <w:sz w:val="20"/>
                <w:szCs w:val="20"/>
              </w:rPr>
              <w:t xml:space="preserve">Toxicité hépatique et rénale suspectée, effets sur la reproduction à hautes doses.</w:t>
            </w:r>
          </w:p>
        </w:tc>
      </w:tr>
      <w:tr>
        <w:tc>
          <w:tcPr>
            <w:tcW w:type="dxa" w:w="2200"/>
            <w:tcBorders>
              <w:top w:val="single" w:color="7A4010" w:sz="1"/>
              <w:left w:val="single" w:color="7A4010" w:sz="1"/>
              <w:bottom w:val="single" w:color="7A4010" w:sz="1"/>
              <w:right w:val="single" w:color="7A4010" w:sz="1"/>
            </w:tcBorders>
            <w:shd w:fill="FFFFFF" w:val="clear"/>
            <w:tcMar>
              <w:top w:type="dxa" w:w="80"/>
              <w:left w:type="dxa" w:w="120"/>
              <w:bottom w:type="dxa" w:w="80"/>
              <w:right w:type="dxa" w:w="120"/>
            </w:tcMar>
          </w:tcPr>
          <w:p>
            <w:r>
              <w:rPr>
                <w:rFonts w:ascii="Arial" w:cs="Arial" w:eastAsia="Arial" w:hAnsi="Arial"/>
                <w:color w:val="2C1A00"/>
                <w:sz w:val="20"/>
                <w:szCs w:val="20"/>
              </w:rPr>
              <w:t xml:space="preserve">Propylène glycol</w:t>
            </w:r>
          </w:p>
        </w:tc>
        <w:tc>
          <w:tcPr>
            <w:tcW w:type="dxa" w:w="3413"/>
            <w:tcBorders>
              <w:top w:val="single" w:color="7A4010" w:sz="1"/>
              <w:left w:val="single" w:color="7A4010" w:sz="1"/>
              <w:bottom w:val="single" w:color="7A4010" w:sz="1"/>
              <w:right w:val="single" w:color="7A4010" w:sz="1"/>
            </w:tcBorders>
            <w:shd w:fill="FFFFFF" w:val="clear"/>
            <w:tcMar>
              <w:top w:type="dxa" w:w="80"/>
              <w:left w:type="dxa" w:w="120"/>
              <w:bottom w:type="dxa" w:w="80"/>
              <w:right w:type="dxa" w:w="120"/>
            </w:tcMar>
          </w:tcPr>
          <w:p>
            <w:r>
              <w:rPr>
                <w:rFonts w:ascii="Arial" w:cs="Arial" w:eastAsia="Arial" w:hAnsi="Arial"/>
                <w:color w:val="2C1A00"/>
                <w:sz w:val="20"/>
                <w:szCs w:val="20"/>
              </w:rPr>
              <w:t xml:space="preserve">Humectant utilisé dans les aliments semi-humides. Formellement toxique pour les chats (destruction des globules rouges).</w:t>
            </w:r>
          </w:p>
        </w:tc>
        <w:tc>
          <w:tcPr>
            <w:tcW w:type="dxa" w:w="3413"/>
            <w:tcBorders>
              <w:top w:val="single" w:color="7A4010" w:sz="1"/>
              <w:left w:val="single" w:color="7A4010" w:sz="1"/>
              <w:bottom w:val="single" w:color="7A4010" w:sz="1"/>
              <w:right w:val="single" w:color="7A4010" w:sz="1"/>
            </w:tcBorders>
            <w:shd w:fill="FFFFFF" w:val="clear"/>
            <w:tcMar>
              <w:top w:type="dxa" w:w="80"/>
              <w:left w:type="dxa" w:w="120"/>
              <w:bottom w:type="dxa" w:w="80"/>
              <w:right w:type="dxa" w:w="120"/>
            </w:tcMar>
          </w:tcPr>
          <w:p>
            <w:r>
              <w:rPr>
                <w:rFonts w:ascii="Arial" w:cs="Arial" w:eastAsia="Arial" w:hAnsi="Arial"/>
                <w:color w:val="2C1A00"/>
                <w:sz w:val="20"/>
                <w:szCs w:val="20"/>
              </w:rPr>
              <w:t xml:space="preserve">Anémie hémolytique chez le chat. À éviter absolument pour les félins.</w:t>
            </w:r>
          </w:p>
        </w:tc>
      </w:tr>
      <w:tr>
        <w:tc>
          <w:tcPr>
            <w:tcW w:type="dxa" w:w="2200"/>
            <w:tcBorders>
              <w:top w:val="single" w:color="7A4010" w:sz="1"/>
              <w:left w:val="single" w:color="7A4010" w:sz="1"/>
              <w:bottom w:val="single" w:color="7A4010" w:sz="1"/>
              <w:right w:val="single" w:color="7A4010" w:sz="1"/>
            </w:tcBorders>
            <w:shd w:fill="FEF4E7" w:val="clear"/>
            <w:tcMar>
              <w:top w:type="dxa" w:w="80"/>
              <w:left w:type="dxa" w:w="120"/>
              <w:bottom w:type="dxa" w:w="80"/>
              <w:right w:type="dxa" w:w="120"/>
            </w:tcMar>
          </w:tcPr>
          <w:p>
            <w:r>
              <w:rPr>
                <w:rFonts w:ascii="Arial" w:cs="Arial" w:eastAsia="Arial" w:hAnsi="Arial"/>
                <w:color w:val="2C1A00"/>
                <w:sz w:val="20"/>
                <w:szCs w:val="20"/>
              </w:rPr>
              <w:t xml:space="preserve">Sel en excès</w:t>
            </w:r>
          </w:p>
        </w:tc>
        <w:tc>
          <w:tcPr>
            <w:tcW w:type="dxa" w:w="3413"/>
            <w:tcBorders>
              <w:top w:val="single" w:color="7A4010" w:sz="1"/>
              <w:left w:val="single" w:color="7A4010" w:sz="1"/>
              <w:bottom w:val="single" w:color="7A4010" w:sz="1"/>
              <w:right w:val="single" w:color="7A4010" w:sz="1"/>
            </w:tcBorders>
            <w:shd w:fill="FEF4E7" w:val="clear"/>
            <w:tcMar>
              <w:top w:type="dxa" w:w="80"/>
              <w:left w:type="dxa" w:w="120"/>
              <w:bottom w:type="dxa" w:w="80"/>
              <w:right w:type="dxa" w:w="120"/>
            </w:tcMar>
          </w:tcPr>
          <w:p>
            <w:r>
              <w:rPr>
                <w:rFonts w:ascii="Arial" w:cs="Arial" w:eastAsia="Arial" w:hAnsi="Arial"/>
                <w:color w:val="2C1A00"/>
                <w:sz w:val="20"/>
                <w:szCs w:val="20"/>
              </w:rPr>
              <w:t xml:space="preserve">Utilisé comme exhausteur de goût naturel peu coûteux. En quantité excessive, il est néfaste pour la santé rénale et cardiovasculaire.</w:t>
            </w:r>
          </w:p>
        </w:tc>
        <w:tc>
          <w:tcPr>
            <w:tcW w:type="dxa" w:w="3413"/>
            <w:tcBorders>
              <w:top w:val="single" w:color="7A4010" w:sz="1"/>
              <w:left w:val="single" w:color="7A4010" w:sz="1"/>
              <w:bottom w:val="single" w:color="7A4010" w:sz="1"/>
              <w:right w:val="single" w:color="7A4010" w:sz="1"/>
            </w:tcBorders>
            <w:shd w:fill="FEF4E7" w:val="clear"/>
            <w:tcMar>
              <w:top w:type="dxa" w:w="80"/>
              <w:left w:type="dxa" w:w="120"/>
              <w:bottom w:type="dxa" w:w="80"/>
              <w:right w:type="dxa" w:w="120"/>
            </w:tcMar>
          </w:tcPr>
          <w:p>
            <w:r>
              <w:rPr>
                <w:rFonts w:ascii="Arial" w:cs="Arial" w:eastAsia="Arial" w:hAnsi="Arial"/>
                <w:color w:val="2C1A00"/>
                <w:sz w:val="20"/>
                <w:szCs w:val="20"/>
              </w:rPr>
              <w:t xml:space="preserve">Hypertension, insuffisance rénale chronique, rétention d'eau.</w:t>
            </w:r>
          </w:p>
        </w:tc>
      </w:tr>
      <w:tr>
        <w:tc>
          <w:tcPr>
            <w:tcW w:type="dxa" w:w="2200"/>
            <w:tcBorders>
              <w:top w:val="single" w:color="7A4010" w:sz="1"/>
              <w:left w:val="single" w:color="7A4010" w:sz="1"/>
              <w:bottom w:val="single" w:color="7A4010" w:sz="1"/>
              <w:right w:val="single" w:color="7A4010" w:sz="1"/>
            </w:tcBorders>
            <w:shd w:fill="FFFFFF" w:val="clear"/>
            <w:tcMar>
              <w:top w:type="dxa" w:w="80"/>
              <w:left w:type="dxa" w:w="120"/>
              <w:bottom w:type="dxa" w:w="80"/>
              <w:right w:type="dxa" w:w="120"/>
            </w:tcMar>
          </w:tcPr>
          <w:p>
            <w:r>
              <w:rPr>
                <w:rFonts w:ascii="Arial" w:cs="Arial" w:eastAsia="Arial" w:hAnsi="Arial"/>
                <w:color w:val="2C1A00"/>
                <w:sz w:val="20"/>
                <w:szCs w:val="20"/>
              </w:rPr>
              <w:t xml:space="preserve">Arômes artificiels</w:t>
            </w:r>
          </w:p>
        </w:tc>
        <w:tc>
          <w:tcPr>
            <w:tcW w:type="dxa" w:w="3413"/>
            <w:tcBorders>
              <w:top w:val="single" w:color="7A4010" w:sz="1"/>
              <w:left w:val="single" w:color="7A4010" w:sz="1"/>
              <w:bottom w:val="single" w:color="7A4010" w:sz="1"/>
              <w:right w:val="single" w:color="7A4010" w:sz="1"/>
            </w:tcBorders>
            <w:shd w:fill="FFFFFF" w:val="clear"/>
            <w:tcMar>
              <w:top w:type="dxa" w:w="80"/>
              <w:left w:type="dxa" w:w="120"/>
              <w:bottom w:type="dxa" w:w="80"/>
              <w:right w:type="dxa" w:w="120"/>
            </w:tcMar>
          </w:tcPr>
          <w:p>
            <w:r>
              <w:rPr>
                <w:rFonts w:ascii="Arial" w:cs="Arial" w:eastAsia="Arial" w:hAnsi="Arial"/>
                <w:color w:val="2C1A00"/>
                <w:sz w:val="20"/>
                <w:szCs w:val="20"/>
              </w:rPr>
              <w:t xml:space="preserve">Permettent de simuler un goût de viande sans viande réelle. Masquent la médiocrité des ingrédients.</w:t>
            </w:r>
          </w:p>
        </w:tc>
        <w:tc>
          <w:tcPr>
            <w:tcW w:type="dxa" w:w="3413"/>
            <w:tcBorders>
              <w:top w:val="single" w:color="7A4010" w:sz="1"/>
              <w:left w:val="single" w:color="7A4010" w:sz="1"/>
              <w:bottom w:val="single" w:color="7A4010" w:sz="1"/>
              <w:right w:val="single" w:color="7A4010" w:sz="1"/>
            </w:tcBorders>
            <w:shd w:fill="FFFFFF" w:val="clear"/>
            <w:tcMar>
              <w:top w:type="dxa" w:w="80"/>
              <w:left w:type="dxa" w:w="120"/>
              <w:bottom w:type="dxa" w:w="80"/>
              <w:right w:type="dxa" w:w="120"/>
            </w:tcMar>
          </w:tcPr>
          <w:p>
            <w:r>
              <w:rPr>
                <w:rFonts w:ascii="Arial" w:cs="Arial" w:eastAsia="Arial" w:hAnsi="Arial"/>
                <w:color w:val="2C1A00"/>
                <w:sz w:val="20"/>
                <w:szCs w:val="20"/>
              </w:rPr>
              <w:t xml:space="preserve">Dépendance gustative à des arômes artificiels, refus potentiel d'aliments naturels par la suite.</w:t>
            </w:r>
          </w:p>
        </w:tc>
      </w:tr>
    </w:tbl>
    <w:p>
      <w:pPr>
        <w:spacing w:after="0" w:before="200"/>
      </w:pPr>
    </w:p>
    <w:p>
      <w:pPr>
        <w:pStyle w:val="Heading2"/>
        <w:pBdr>
          <w:bottom w:val="single" w:color="7A4010" w:sz="4" w:space="1"/>
        </w:pBdr>
        <w:spacing w:after="160" w:before="320"/>
      </w:pPr>
      <w:r>
        <w:rPr>
          <w:rFonts w:ascii="Georgia" w:cs="Georgia" w:eastAsia="Georgia" w:hAnsi="Georgia"/>
          <w:b/>
          <w:bCs/>
          <w:color w:val="512300"/>
          <w:sz w:val="28"/>
          <w:szCs w:val="28"/>
        </w:rPr>
        <w:t xml:space="preserve">Un mot sur les céréales</w:t>
      </w:r>
    </w:p>
    <w:p>
      <w:pPr>
        <w:spacing w:after="80" w:before="80"/>
        <w:ind w:left="0" w:right="0"/>
        <w:jc w:val="both"/>
      </w:pPr>
      <w:r>
        <w:rPr>
          <w:rFonts w:ascii="Arial" w:cs="Arial" w:eastAsia="Arial" w:hAnsi="Arial"/>
          <w:b w:val="false"/>
          <w:bCs w:val="false"/>
          <w:color w:val="2C1A00"/>
          <w:sz w:val="22"/>
          <w:szCs w:val="22"/>
        </w:rPr>
        <w:t xml:space="preserve">Attention à ne pas diaboliser systématiquement toutes les céréales. Certains animaux les tolèrent bien, et elles peuvent constituer une source d'énergie acceptable dans une ration équilibrée. Le problème n'est pas leur présence, mais leur place dans la recette.</w:t>
      </w:r>
    </w:p>
    <w:p>
      <w:pPr>
        <w:spacing w:after="80" w:before="80"/>
        <w:ind w:left="0" w:right="0"/>
        <w:jc w:val="both"/>
      </w:pPr>
      <w:r>
        <w:rPr>
          <w:rFonts w:ascii="Arial" w:cs="Arial" w:eastAsia="Arial" w:hAnsi="Arial"/>
          <w:b w:val="false"/>
          <w:bCs w:val="false"/>
          <w:color w:val="2C1A00"/>
          <w:sz w:val="22"/>
          <w:szCs w:val="22"/>
        </w:rPr>
        <w:t xml:space="preserve">Quand le maïs ou le blé est l'ingrédient numéro un d'une croquette censée nourrir un carnivore, il y a un problème de cohérence nutritionnelle. Quand ils apparaissent en fin de liste, en faible quantité, dans un produit majoritairement carné, c'est bien plus acceptable.</w:t>
      </w:r>
    </w:p>
    <w:p>
      <w:pPr>
        <w:spacing w:after="0" w:before="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CellMar>
          <w:top w:type="dxa" w:w="200"/>
          <w:bottom w:type="dxa" w:w="200"/>
        </w:tblCellMar>
      </w:tblPr>
      <w:tblGrid>
        <w:gridCol w:w="9026"/>
      </w:tblGrid>
      <w:tr>
        <w:tc>
          <w:tcPr>
            <w:tcBorders>
              <w:top w:val="single" w:color="512300" w:sz="4"/>
              <w:left w:val="single" w:color="512300" w:sz="4"/>
              <w:bottom w:val="single" w:color="512300" w:sz="4"/>
              <w:right w:val="single" w:color="512300" w:sz="4"/>
            </w:tcBorders>
            <w:shd w:fill="512300" w:val="clear"/>
            <w:tcMar>
              <w:top w:type="dxa" w:w="100"/>
              <w:left w:type="dxa" w:w="200"/>
              <w:bottom w:type="dxa" w:w="60"/>
              <w:right w:type="dxa" w:w="200"/>
            </w:tcMar>
          </w:tcPr>
          <w:p>
            <w:r>
              <w:rPr>
                <w:rFonts w:ascii="Arial" w:cs="Arial" w:eastAsia="Arial" w:hAnsi="Arial"/>
                <w:b/>
                <w:bCs/>
                <w:color w:val="FFFFFF"/>
                <w:sz w:val="22"/>
                <w:szCs w:val="22"/>
              </w:rPr>
              <w:t xml:space="preserve">📌  À RETENIR</w:t>
            </w:r>
          </w:p>
        </w:tc>
      </w:tr>
      <w:tr>
        <w:tc>
          <w:tcPr>
            <w:tcBorders>
              <w:top w:val="single" w:color="512300" w:sz="4"/>
              <w:left w:val="single" w:color="512300" w:sz="4"/>
              <w:bottom w:val="single" w:color="512300" w:sz="4"/>
              <w:right w:val="single" w:color="512300" w:sz="4"/>
            </w:tcBorders>
            <w:shd w:fill="FEF4E7" w:val="clear"/>
            <w:tcMar>
              <w:top w:type="dxa" w:w="80"/>
              <w:left w:type="dxa" w:w="200"/>
              <w:bottom w:type="dxa" w:w="80"/>
              <w:right w:type="dxa" w:w="200"/>
            </w:tcMar>
          </w:tcPr>
          <w:p>
            <w:pPr>
              <w:spacing w:after="40" w:before="40"/>
            </w:pPr>
            <w:r>
              <w:rPr>
                <w:rFonts w:ascii="Arial" w:cs="Arial" w:eastAsia="Arial" w:hAnsi="Arial"/>
                <w:color w:val="2C1A00"/>
                <w:sz w:val="21"/>
                <w:szCs w:val="21"/>
              </w:rPr>
              <w:t xml:space="preserve">→ Méfiez-vous des farines animales non identifiées : vous ne savez pas ce qu'elles contiennent.</w:t>
            </w:r>
          </w:p>
        </w:tc>
      </w:tr>
      <w:tr>
        <w:tc>
          <w:tcPr>
            <w:tcBorders>
              <w:top w:val="single" w:color="512300" w:sz="4"/>
              <w:left w:val="single" w:color="512300" w:sz="4"/>
              <w:bottom w:val="single" w:color="512300" w:sz="4"/>
              <w:right w:val="single" w:color="512300" w:sz="4"/>
            </w:tcBorders>
            <w:shd w:fill="FEF4E7" w:val="clear"/>
            <w:tcMar>
              <w:top w:type="dxa" w:w="80"/>
              <w:left w:type="dxa" w:w="200"/>
              <w:bottom w:type="dxa" w:w="80"/>
              <w:right w:type="dxa" w:w="200"/>
            </w:tcMar>
          </w:tcPr>
          <w:p>
            <w:pPr>
              <w:spacing w:after="40" w:before="40"/>
            </w:pPr>
            <w:r>
              <w:rPr>
                <w:rFonts w:ascii="Arial" w:cs="Arial" w:eastAsia="Arial" w:hAnsi="Arial"/>
                <w:color w:val="2C1A00"/>
                <w:sz w:val="21"/>
                <w:szCs w:val="21"/>
              </w:rPr>
              <w:t xml:space="preserve">→ Les céréales en tête de liste = produit peu adapté aux besoins carnivores.</w:t>
            </w:r>
          </w:p>
        </w:tc>
      </w:tr>
      <w:tr>
        <w:tc>
          <w:tcPr>
            <w:tcBorders>
              <w:top w:val="single" w:color="512300" w:sz="4"/>
              <w:left w:val="single" w:color="512300" w:sz="4"/>
              <w:bottom w:val="single" w:color="512300" w:sz="4"/>
              <w:right w:val="single" w:color="512300" w:sz="4"/>
            </w:tcBorders>
            <w:shd w:fill="FEF4E7" w:val="clear"/>
            <w:tcMar>
              <w:top w:type="dxa" w:w="80"/>
              <w:left w:type="dxa" w:w="200"/>
              <w:bottom w:type="dxa" w:w="80"/>
              <w:right w:type="dxa" w:w="200"/>
            </w:tcMar>
          </w:tcPr>
          <w:p>
            <w:pPr>
              <w:spacing w:after="40" w:before="40"/>
            </w:pPr>
            <w:r>
              <w:rPr>
                <w:rFonts w:ascii="Arial" w:cs="Arial" w:eastAsia="Arial" w:hAnsi="Arial"/>
                <w:color w:val="2C1A00"/>
                <w:sz w:val="21"/>
                <w:szCs w:val="21"/>
              </w:rPr>
              <w:t xml:space="preserve">→ BHA, BHT, ethoxyquine : à éviter, des alternatives naturelles existent.</w:t>
            </w:r>
          </w:p>
        </w:tc>
      </w:tr>
      <w:tr>
        <w:tc>
          <w:tcPr>
            <w:tcBorders>
              <w:top w:val="single" w:color="512300" w:sz="4"/>
              <w:left w:val="single" w:color="512300" w:sz="4"/>
              <w:bottom w:val="single" w:color="512300" w:sz="4"/>
              <w:right w:val="single" w:color="512300" w:sz="4"/>
            </w:tcBorders>
            <w:shd w:fill="FEF4E7" w:val="clear"/>
            <w:tcMar>
              <w:top w:type="dxa" w:w="80"/>
              <w:left w:type="dxa" w:w="200"/>
              <w:bottom w:type="dxa" w:w="80"/>
              <w:right w:type="dxa" w:w="200"/>
            </w:tcMar>
          </w:tcPr>
          <w:p>
            <w:pPr>
              <w:spacing w:after="40" w:before="40"/>
            </w:pPr>
            <w:r>
              <w:rPr>
                <w:rFonts w:ascii="Arial" w:cs="Arial" w:eastAsia="Arial" w:hAnsi="Arial"/>
                <w:color w:val="2C1A00"/>
                <w:sz w:val="21"/>
                <w:szCs w:val="21"/>
              </w:rPr>
              <w:t xml:space="preserve">→ Le propylène glycol est particulièrement dangereux pour les chats.</w:t>
            </w:r>
          </w:p>
        </w:tc>
      </w:tr>
      <w:tr>
        <w:tc>
          <w:tcPr>
            <w:tcBorders>
              <w:top w:val="single" w:color="512300" w:sz="4"/>
              <w:left w:val="single" w:color="512300" w:sz="4"/>
              <w:bottom w:val="single" w:color="512300" w:sz="4"/>
              <w:right w:val="single" w:color="512300" w:sz="4"/>
            </w:tcBorders>
            <w:shd w:fill="FEF4E7" w:val="clear"/>
            <w:tcMar>
              <w:top w:type="dxa" w:w="80"/>
              <w:left w:type="dxa" w:w="200"/>
              <w:bottom w:type="dxa" w:w="80"/>
              <w:right w:type="dxa" w:w="200"/>
            </w:tcMar>
          </w:tcPr>
          <w:p>
            <w:pPr>
              <w:spacing w:after="40" w:before="40"/>
            </w:pPr>
            <w:r>
              <w:rPr>
                <w:rFonts w:ascii="Arial" w:cs="Arial" w:eastAsia="Arial" w:hAnsi="Arial"/>
                <w:color w:val="2C1A00"/>
                <w:sz w:val="21"/>
                <w:szCs w:val="21"/>
              </w:rPr>
              <w:t xml:space="preserve">→ Les colorants artificiels ne servent qu'à vous séduire, vous — pas votre animal.</w:t>
            </w:r>
          </w:p>
        </w:tc>
      </w:tr>
    </w:tbl>
    <w:p>
      <w:r>
        <w:br w:type="page"/>
      </w:r>
    </w:p>
    <w:p>
      <w:pPr>
        <w:pStyle w:val="Heading1"/>
        <w:shd w:fill="512300" w:val="clear"/>
        <w:spacing w:after="240" w:before="480"/>
        <w:ind w:left="200" w:right="200"/>
      </w:pPr>
      <w:r>
        <w:rPr>
          <w:rFonts w:ascii="Georgia" w:cs="Georgia" w:eastAsia="Georgia" w:hAnsi="Georgia"/>
          <w:b/>
          <w:bCs/>
          <w:color w:val="FFFFFF"/>
          <w:sz w:val="36"/>
          <w:szCs w:val="36"/>
        </w:rPr>
        <w:t xml:space="preserve">Chapitre 6 — Comment choisir une alimentation vraiment naturelle</w:t>
      </w:r>
    </w:p>
    <w:p>
      <w:pPr>
        <w:spacing w:after="80" w:before="80"/>
        <w:ind w:left="0" w:right="0"/>
        <w:jc w:val="both"/>
      </w:pPr>
      <w:r>
        <w:rPr>
          <w:rFonts w:ascii="Arial" w:cs="Arial" w:eastAsia="Arial" w:hAnsi="Arial"/>
          <w:b w:val="false"/>
          <w:bCs w:val="false"/>
          <w:color w:val="2C1A00"/>
          <w:sz w:val="22"/>
          <w:szCs w:val="22"/>
        </w:rPr>
        <w:t xml:space="preserve">Vous avez maintenant les connaissances nécessaires pour lire une étiquette. Voici une méthode concrète en 5 étapes pour les appliquer efficacement lors de vos achats.</w:t>
      </w:r>
    </w:p>
    <w:p>
      <w:pPr>
        <w:pStyle w:val="Heading2"/>
        <w:pBdr>
          <w:bottom w:val="single" w:color="7A4010" w:sz="4" w:space="1"/>
        </w:pBdr>
        <w:spacing w:after="160" w:before="320"/>
      </w:pPr>
      <w:r>
        <w:rPr>
          <w:rFonts w:ascii="Georgia" w:cs="Georgia" w:eastAsia="Georgia" w:hAnsi="Georgia"/>
          <w:b/>
          <w:bCs/>
          <w:color w:val="512300"/>
          <w:sz w:val="28"/>
          <w:szCs w:val="28"/>
        </w:rPr>
        <w:t xml:space="preserve">Étape 1 — Analyser la liste d'ingrédients</w:t>
      </w:r>
    </w:p>
    <w:p>
      <w:pPr>
        <w:spacing w:after="80" w:before="80"/>
        <w:ind w:left="0" w:right="0"/>
        <w:jc w:val="both"/>
      </w:pPr>
      <w:r>
        <w:rPr>
          <w:rFonts w:ascii="Arial" w:cs="Arial" w:eastAsia="Arial" w:hAnsi="Arial"/>
          <w:b w:val="false"/>
          <w:bCs w:val="false"/>
          <w:color w:val="2C1A00"/>
          <w:sz w:val="22"/>
          <w:szCs w:val="22"/>
        </w:rPr>
        <w:t xml:space="preserve">C'est votre premier réflexe : retourner le produit et lire la liste des ingrédients, pas la face avant.</w:t>
      </w:r>
    </w:p>
    <w:p>
      <w:pPr>
        <w:spacing w:after="80" w:before="80"/>
        <w:ind w:left="0" w:right="0"/>
        <w:jc w:val="both"/>
      </w:pPr>
      <w:r>
        <w:rPr>
          <w:rFonts w:ascii="Arial" w:cs="Arial" w:eastAsia="Arial" w:hAnsi="Arial"/>
          <w:b w:val="false"/>
          <w:bCs w:val="false"/>
          <w:color w:val="2C1A00"/>
          <w:sz w:val="22"/>
          <w:szCs w:val="22"/>
        </w:rPr>
        <w:t xml:space="preserve">Posez-vous ces questions dans l'ordre :</w:t>
      </w:r>
    </w:p>
    <w:p>
      <w:pPr>
        <w:pStyle w:val="ListParagraph"/>
        <w:numPr>
          <w:ilvl w:val="0"/>
          <w:numId w:val="2"/>
        </w:numPr>
        <w:spacing w:after="60" w:before="60"/>
      </w:pPr>
      <w:r>
        <w:rPr>
          <w:rFonts w:ascii="Arial" w:cs="Arial" w:eastAsia="Arial" w:hAnsi="Arial"/>
          <w:color w:val="2C1A00"/>
          <w:sz w:val="22"/>
          <w:szCs w:val="22"/>
        </w:rPr>
        <w:t xml:space="preserve">Le premier ingrédient est-il d'origine animale ? (viande fraîche, poisson, œufs, abats identifiés)</w:t>
      </w:r>
    </w:p>
    <w:p>
      <w:pPr>
        <w:pStyle w:val="ListParagraph"/>
        <w:numPr>
          <w:ilvl w:val="0"/>
          <w:numId w:val="2"/>
        </w:numPr>
        <w:spacing w:after="60" w:before="60"/>
      </w:pPr>
      <w:r>
        <w:rPr>
          <w:rFonts w:ascii="Arial" w:cs="Arial" w:eastAsia="Arial" w:hAnsi="Arial"/>
          <w:color w:val="2C1A00"/>
          <w:sz w:val="22"/>
          <w:szCs w:val="22"/>
        </w:rPr>
        <w:t xml:space="preserve">Y a-t-il au moins 2 à 3 sources protéiques animales dans les 5 premiers ingrédients ?</w:t>
      </w:r>
    </w:p>
    <w:p>
      <w:pPr>
        <w:pStyle w:val="ListParagraph"/>
        <w:numPr>
          <w:ilvl w:val="0"/>
          <w:numId w:val="2"/>
        </w:numPr>
        <w:spacing w:after="60" w:before="60"/>
      </w:pPr>
      <w:r>
        <w:rPr>
          <w:rFonts w:ascii="Arial" w:cs="Arial" w:eastAsia="Arial" w:hAnsi="Arial"/>
          <w:color w:val="2C1A00"/>
          <w:sz w:val="22"/>
          <w:szCs w:val="22"/>
        </w:rPr>
        <w:t xml:space="preserve">Les ingrédients sont-ils identifiables et compréhensibles ? (moins d'inconnues = mieux)</w:t>
      </w:r>
    </w:p>
    <w:p>
      <w:pPr>
        <w:pStyle w:val="ListParagraph"/>
        <w:numPr>
          <w:ilvl w:val="0"/>
          <w:numId w:val="2"/>
        </w:numPr>
        <w:spacing w:after="60" w:before="60"/>
      </w:pPr>
      <w:r>
        <w:rPr>
          <w:rFonts w:ascii="Arial" w:cs="Arial" w:eastAsia="Arial" w:hAnsi="Arial"/>
          <w:color w:val="2C1A00"/>
          <w:sz w:val="22"/>
          <w:szCs w:val="22"/>
        </w:rPr>
        <w:t xml:space="preserve">La liste est-elle relativement courte, ou est-elle une accumulation d'additifs en tous genres ?</w:t>
      </w:r>
    </w:p>
    <w:p>
      <w:pPr>
        <w:spacing w:after="80" w:before="80"/>
        <w:ind w:left="0" w:right="0"/>
        <w:jc w:val="both"/>
      </w:pPr>
      <w:r>
        <w:rPr>
          <w:rFonts w:ascii="Arial" w:cs="Arial" w:eastAsia="Arial" w:hAnsi="Arial"/>
          <w:b w:val="false"/>
          <w:bCs w:val="false"/>
          <w:color w:val="2C1A00"/>
          <w:sz w:val="22"/>
          <w:szCs w:val="22"/>
        </w:rPr>
        <w:t xml:space="preserve">Un test simple : pouvez-vous lire la liste d'ingrédients à voix haute et comprendre de quoi il s'agit sans dictionnaire ? Si oui, c'est généralement bon signe.</w:t>
      </w:r>
    </w:p>
    <w:p>
      <w:pPr>
        <w:pStyle w:val="Heading2"/>
        <w:pBdr>
          <w:bottom w:val="single" w:color="7A4010" w:sz="4" w:space="1"/>
        </w:pBdr>
        <w:spacing w:after="160" w:before="320"/>
      </w:pPr>
      <w:r>
        <w:rPr>
          <w:rFonts w:ascii="Georgia" w:cs="Georgia" w:eastAsia="Georgia" w:hAnsi="Georgia"/>
          <w:b/>
          <w:bCs/>
          <w:color w:val="512300"/>
          <w:sz w:val="28"/>
          <w:szCs w:val="28"/>
        </w:rPr>
        <w:t xml:space="preserve">Étape 2 — Vérifier le taux de viande</w:t>
      </w:r>
    </w:p>
    <w:p>
      <w:pPr>
        <w:spacing w:after="80" w:before="80"/>
        <w:ind w:left="0" w:right="0"/>
        <w:jc w:val="both"/>
      </w:pPr>
      <w:r>
        <w:rPr>
          <w:rFonts w:ascii="Arial" w:cs="Arial" w:eastAsia="Arial" w:hAnsi="Arial"/>
          <w:b w:val="false"/>
          <w:bCs w:val="false"/>
          <w:color w:val="2C1A00"/>
          <w:sz w:val="22"/>
          <w:szCs w:val="22"/>
        </w:rPr>
        <w:t xml:space="preserve">Cherchez le pourcentage de viande indiqué sur l'emballage. S'il n'est pas mentionné, méfiance.</w:t>
      </w:r>
    </w:p>
    <w:p>
      <w:pPr>
        <w:spacing w:after="80" w:before="80"/>
        <w:ind w:left="0" w:right="0"/>
        <w:jc w:val="both"/>
      </w:pPr>
      <w:r>
        <w:rPr>
          <w:rFonts w:ascii="Arial" w:cs="Arial" w:eastAsia="Arial" w:hAnsi="Arial"/>
          <w:b w:val="false"/>
          <w:bCs w:val="false"/>
          <w:color w:val="2C1A00"/>
          <w:sz w:val="22"/>
          <w:szCs w:val="22"/>
        </w:rPr>
        <w:t xml:space="preserve">Appliquez mentalement le facteur de correction pour la viande fraîche : divisez par 3 à 4 le pourcentage affiché pour obtenir une estimation réaliste de la contribution protéique réelle.</w:t>
      </w:r>
    </w:p>
    <w:p>
      <w:pPr>
        <w:pStyle w:val="ListParagraph"/>
        <w:numPr>
          <w:ilvl w:val="0"/>
          <w:numId w:val="2"/>
        </w:numPr>
        <w:spacing w:after="60" w:before="60"/>
      </w:pPr>
      <w:r>
        <w:rPr>
          <w:rFonts w:ascii="Arial" w:cs="Arial" w:eastAsia="Arial" w:hAnsi="Arial"/>
          <w:color w:val="2C1A00"/>
          <w:sz w:val="22"/>
          <w:szCs w:val="22"/>
        </w:rPr>
        <w:t xml:space="preserve">"30% de poulet frais" ≈ 7-10% de protéines réelles issues du poulet</w:t>
      </w:r>
    </w:p>
    <w:p>
      <w:pPr>
        <w:pStyle w:val="ListParagraph"/>
        <w:numPr>
          <w:ilvl w:val="0"/>
          <w:numId w:val="2"/>
        </w:numPr>
        <w:spacing w:after="60" w:before="60"/>
      </w:pPr>
      <w:r>
        <w:rPr>
          <w:rFonts w:ascii="Arial" w:cs="Arial" w:eastAsia="Arial" w:hAnsi="Arial"/>
          <w:color w:val="2C1A00"/>
          <w:sz w:val="22"/>
          <w:szCs w:val="22"/>
        </w:rPr>
        <w:t xml:space="preserve">"25% de farine de poulet" ≈ 20-22% de protéines réelles (déjà déshydraté)</w:t>
      </w:r>
    </w:p>
    <w:p>
      <w:pPr>
        <w:pStyle w:val="ListParagraph"/>
        <w:numPr>
          <w:ilvl w:val="0"/>
          <w:numId w:val="2"/>
        </w:numPr>
        <w:spacing w:after="60" w:before="60"/>
      </w:pPr>
      <w:r>
        <w:rPr>
          <w:rFonts w:ascii="Arial" w:cs="Arial" w:eastAsia="Arial" w:hAnsi="Arial"/>
          <w:color w:val="2C1A00"/>
          <w:sz w:val="22"/>
          <w:szCs w:val="22"/>
        </w:rPr>
        <w:t xml:space="preserve">"60% de viande et abats frais" ≈ 15-20% de protéines réelles</w:t>
      </w:r>
    </w:p>
    <w:p>
      <w:pPr>
        <w:spacing w:after="80" w:before="80"/>
        <w:ind w:left="0" w:right="0"/>
        <w:jc w:val="both"/>
      </w:pPr>
      <w:r>
        <w:rPr>
          <w:rFonts w:ascii="Arial" w:cs="Arial" w:eastAsia="Arial" w:hAnsi="Arial"/>
          <w:b w:val="false"/>
          <w:bCs w:val="false"/>
          <w:color w:val="2C1A00"/>
          <w:sz w:val="22"/>
          <w:szCs w:val="22"/>
        </w:rPr>
        <w:t xml:space="preserve">Un produit de qualité pour un chien adulte actif devrait afficher au minimum 25-30% de protéines dans son analyse garantie (matière sèche). Pour un chat, encore davantage — les félins sont des carnivores stricts.</w:t>
      </w:r>
    </w:p>
    <w:p>
      <w:pPr>
        <w:pStyle w:val="Heading2"/>
        <w:pBdr>
          <w:bottom w:val="single" w:color="7A4010" w:sz="4" w:space="1"/>
        </w:pBdr>
        <w:spacing w:after="160" w:before="320"/>
      </w:pPr>
      <w:r>
        <w:rPr>
          <w:rFonts w:ascii="Georgia" w:cs="Georgia" w:eastAsia="Georgia" w:hAnsi="Georgia"/>
          <w:b/>
          <w:bCs/>
          <w:color w:val="512300"/>
          <w:sz w:val="28"/>
          <w:szCs w:val="28"/>
        </w:rPr>
        <w:t xml:space="preserve">Étape 3 — Identifier les additifs</w:t>
      </w:r>
    </w:p>
    <w:p>
      <w:pPr>
        <w:spacing w:after="80" w:before="80"/>
        <w:ind w:left="0" w:right="0"/>
        <w:jc w:val="both"/>
      </w:pPr>
      <w:r>
        <w:rPr>
          <w:rFonts w:ascii="Arial" w:cs="Arial" w:eastAsia="Arial" w:hAnsi="Arial"/>
          <w:b w:val="false"/>
          <w:bCs w:val="false"/>
          <w:color w:val="2C1A00"/>
          <w:sz w:val="22"/>
          <w:szCs w:val="22"/>
        </w:rPr>
        <w:t xml:space="preserve">Parcourez la liste des additifs avec la grille de lecture suivante :</w:t>
      </w:r>
    </w:p>
    <w:p>
      <w:pPr>
        <w:spacing w:after="80" w:before="80"/>
        <w:ind w:left="0" w:right="0"/>
        <w:jc w:val="both"/>
      </w:pPr>
      <w:r>
        <w:rPr>
          <w:rFonts w:ascii="Arial" w:cs="Arial" w:eastAsia="Arial" w:hAnsi="Arial"/>
          <w:b w:val="false"/>
          <w:bCs w:val="false"/>
          <w:color w:val="2C1A00"/>
          <w:sz w:val="22"/>
          <w:szCs w:val="22"/>
        </w:rPr>
        <w:t xml:space="preserve">Additifs acceptables :</w:t>
      </w:r>
    </w:p>
    <w:p>
      <w:pPr>
        <w:pStyle w:val="ListParagraph"/>
        <w:numPr>
          <w:ilvl w:val="0"/>
          <w:numId w:val="2"/>
        </w:numPr>
        <w:spacing w:after="60" w:before="60"/>
      </w:pPr>
      <w:r>
        <w:rPr>
          <w:rFonts w:ascii="Arial" w:cs="Arial" w:eastAsia="Arial" w:hAnsi="Arial"/>
          <w:color w:val="2C1A00"/>
          <w:sz w:val="22"/>
          <w:szCs w:val="22"/>
        </w:rPr>
        <w:t xml:space="preserve">Vitamines et minéraux ajoutés (compensent les pertes à la cuisson)</w:t>
      </w:r>
    </w:p>
    <w:p>
      <w:pPr>
        <w:pStyle w:val="ListParagraph"/>
        <w:numPr>
          <w:ilvl w:val="0"/>
          <w:numId w:val="2"/>
        </w:numPr>
        <w:spacing w:after="60" w:before="60"/>
      </w:pPr>
      <w:r>
        <w:rPr>
          <w:rFonts w:ascii="Arial" w:cs="Arial" w:eastAsia="Arial" w:hAnsi="Arial"/>
          <w:color w:val="2C1A00"/>
          <w:sz w:val="22"/>
          <w:szCs w:val="22"/>
        </w:rPr>
        <w:t xml:space="preserve">Tocophérols (E306-309) comme conservateurs</w:t>
      </w:r>
    </w:p>
    <w:p>
      <w:pPr>
        <w:pStyle w:val="ListParagraph"/>
        <w:numPr>
          <w:ilvl w:val="0"/>
          <w:numId w:val="2"/>
        </w:numPr>
        <w:spacing w:after="60" w:before="60"/>
      </w:pPr>
      <w:r>
        <w:rPr>
          <w:rFonts w:ascii="Arial" w:cs="Arial" w:eastAsia="Arial" w:hAnsi="Arial"/>
          <w:color w:val="2C1A00"/>
          <w:sz w:val="22"/>
          <w:szCs w:val="22"/>
        </w:rPr>
        <w:t xml:space="preserve">Extrait de romarin comme antioxydant naturel</w:t>
      </w:r>
    </w:p>
    <w:p>
      <w:pPr>
        <w:pStyle w:val="ListParagraph"/>
        <w:numPr>
          <w:ilvl w:val="0"/>
          <w:numId w:val="2"/>
        </w:numPr>
        <w:spacing w:after="60" w:before="60"/>
      </w:pPr>
      <w:r>
        <w:rPr>
          <w:rFonts w:ascii="Arial" w:cs="Arial" w:eastAsia="Arial" w:hAnsi="Arial"/>
          <w:color w:val="2C1A00"/>
          <w:sz w:val="22"/>
          <w:szCs w:val="22"/>
        </w:rPr>
        <w:t xml:space="preserve">Chicorée ou FOS (fructo-oligosaccharides) comme prébiotiques</w:t>
      </w:r>
    </w:p>
    <w:p>
      <w:pPr>
        <w:spacing w:after="80" w:before="80"/>
        <w:ind w:left="0" w:right="0"/>
        <w:jc w:val="both"/>
      </w:pPr>
      <w:r>
        <w:rPr>
          <w:rFonts w:ascii="Arial" w:cs="Arial" w:eastAsia="Arial" w:hAnsi="Arial"/>
          <w:b w:val="false"/>
          <w:bCs w:val="false"/>
          <w:color w:val="2C1A00"/>
          <w:sz w:val="22"/>
          <w:szCs w:val="22"/>
        </w:rPr>
        <w:t xml:space="preserve">Additifs à questionner :</w:t>
      </w:r>
    </w:p>
    <w:p>
      <w:pPr>
        <w:pStyle w:val="ListParagraph"/>
        <w:numPr>
          <w:ilvl w:val="0"/>
          <w:numId w:val="2"/>
        </w:numPr>
        <w:spacing w:after="60" w:before="60"/>
      </w:pPr>
      <w:r>
        <w:rPr>
          <w:rFonts w:ascii="Arial" w:cs="Arial" w:eastAsia="Arial" w:hAnsi="Arial"/>
          <w:color w:val="2C1A00"/>
          <w:sz w:val="22"/>
          <w:szCs w:val="22"/>
        </w:rPr>
        <w:t xml:space="preserve">Arômes non précisés ou "arômes artificiels"</w:t>
      </w:r>
    </w:p>
    <w:p>
      <w:pPr>
        <w:pStyle w:val="ListParagraph"/>
        <w:numPr>
          <w:ilvl w:val="0"/>
          <w:numId w:val="2"/>
        </w:numPr>
        <w:spacing w:after="60" w:before="60"/>
      </w:pPr>
      <w:r>
        <w:rPr>
          <w:rFonts w:ascii="Arial" w:cs="Arial" w:eastAsia="Arial" w:hAnsi="Arial"/>
          <w:color w:val="2C1A00"/>
          <w:sz w:val="22"/>
          <w:szCs w:val="22"/>
        </w:rPr>
        <w:t xml:space="preserve">Colorants avec code E (surtout E102, E110, E120, E122, E124, E129, E133)</w:t>
      </w:r>
    </w:p>
    <w:p>
      <w:pPr>
        <w:pStyle w:val="ListParagraph"/>
        <w:numPr>
          <w:ilvl w:val="0"/>
          <w:numId w:val="2"/>
        </w:numPr>
        <w:spacing w:after="60" w:before="60"/>
      </w:pPr>
      <w:r>
        <w:rPr>
          <w:rFonts w:ascii="Arial" w:cs="Arial" w:eastAsia="Arial" w:hAnsi="Arial"/>
          <w:color w:val="2C1A00"/>
          <w:sz w:val="22"/>
          <w:szCs w:val="22"/>
        </w:rPr>
        <w:t xml:space="preserve">BHA (E320), BHT (E321), ethoxyquine (E324)</w:t>
      </w:r>
    </w:p>
    <w:p>
      <w:pPr>
        <w:pStyle w:val="ListParagraph"/>
        <w:numPr>
          <w:ilvl w:val="0"/>
          <w:numId w:val="2"/>
        </w:numPr>
        <w:spacing w:after="60" w:before="60"/>
      </w:pPr>
      <w:r>
        <w:rPr>
          <w:rFonts w:ascii="Arial" w:cs="Arial" w:eastAsia="Arial" w:hAnsi="Arial"/>
          <w:color w:val="2C1A00"/>
          <w:sz w:val="22"/>
          <w:szCs w:val="22"/>
        </w:rPr>
        <w:t xml:space="preserve">Propylène glycol (dangereux pour les chats)</w:t>
      </w:r>
    </w:p>
    <w:p>
      <w:pPr>
        <w:pStyle w:val="Heading2"/>
        <w:pBdr>
          <w:bottom w:val="single" w:color="7A4010" w:sz="4" w:space="1"/>
        </w:pBdr>
        <w:spacing w:after="160" w:before="320"/>
      </w:pPr>
      <w:r>
        <w:rPr>
          <w:rFonts w:ascii="Georgia" w:cs="Georgia" w:eastAsia="Georgia" w:hAnsi="Georgia"/>
          <w:b/>
          <w:bCs/>
          <w:color w:val="512300"/>
          <w:sz w:val="28"/>
          <w:szCs w:val="28"/>
        </w:rPr>
        <w:t xml:space="preserve">Étape 4 — Comparer plusieurs produits</w:t>
      </w:r>
    </w:p>
    <w:p>
      <w:pPr>
        <w:spacing w:after="80" w:before="80"/>
        <w:ind w:left="0" w:right="0"/>
        <w:jc w:val="both"/>
      </w:pPr>
      <w:r>
        <w:rPr>
          <w:rFonts w:ascii="Arial" w:cs="Arial" w:eastAsia="Arial" w:hAnsi="Arial"/>
          <w:b w:val="false"/>
          <w:bCs w:val="false"/>
          <w:color w:val="2C1A00"/>
          <w:sz w:val="22"/>
          <w:szCs w:val="22"/>
        </w:rPr>
        <w:t xml:space="preserve">Ne vous arrêtez pas au premier produit qui semble correct. La comparaison est votre meilleur outil d'analyse.</w:t>
      </w:r>
    </w:p>
    <w:p>
      <w:pPr>
        <w:spacing w:after="80" w:before="80"/>
        <w:ind w:left="0" w:right="0"/>
        <w:jc w:val="both"/>
      </w:pPr>
      <w:r>
        <w:rPr>
          <w:rFonts w:ascii="Arial" w:cs="Arial" w:eastAsia="Arial" w:hAnsi="Arial"/>
          <w:b w:val="false"/>
          <w:bCs w:val="false"/>
          <w:color w:val="2C1A00"/>
          <w:sz w:val="22"/>
          <w:szCs w:val="22"/>
        </w:rPr>
        <w:t xml:space="preserve">Méthode de comparaison en 3 points :</w:t>
      </w:r>
    </w:p>
    <w:p>
      <w:pPr>
        <w:pStyle w:val="ListParagraph"/>
        <w:numPr>
          <w:ilvl w:val="0"/>
          <w:numId w:val="2"/>
        </w:numPr>
        <w:spacing w:after="60" w:before="60"/>
      </w:pPr>
      <w:r>
        <w:rPr>
          <w:rFonts w:ascii="Arial" w:cs="Arial" w:eastAsia="Arial" w:hAnsi="Arial"/>
          <w:color w:val="2C1A00"/>
          <w:sz w:val="22"/>
          <w:szCs w:val="22"/>
        </w:rPr>
        <w:t xml:space="preserve">Comparez le taux de protéines brutes (exprimé en %) dans l'analyse garantie — c'est le chiffre le plus objectif</w:t>
      </w:r>
    </w:p>
    <w:p>
      <w:pPr>
        <w:pStyle w:val="ListParagraph"/>
        <w:numPr>
          <w:ilvl w:val="0"/>
          <w:numId w:val="2"/>
        </w:numPr>
        <w:spacing w:after="60" w:before="60"/>
      </w:pPr>
      <w:r>
        <w:rPr>
          <w:rFonts w:ascii="Arial" w:cs="Arial" w:eastAsia="Arial" w:hAnsi="Arial"/>
          <w:color w:val="2C1A00"/>
          <w:sz w:val="22"/>
          <w:szCs w:val="22"/>
        </w:rPr>
        <w:t xml:space="preserve">Comparez la position des viandes dans la liste d'ingrédients pour les 2 ou 3 produits sélectionnés</w:t>
      </w:r>
    </w:p>
    <w:p>
      <w:pPr>
        <w:pStyle w:val="ListParagraph"/>
        <w:numPr>
          <w:ilvl w:val="0"/>
          <w:numId w:val="2"/>
        </w:numPr>
        <w:spacing w:after="60" w:before="60"/>
      </w:pPr>
      <w:r>
        <w:rPr>
          <w:rFonts w:ascii="Arial" w:cs="Arial" w:eastAsia="Arial" w:hAnsi="Arial"/>
          <w:color w:val="2C1A00"/>
          <w:sz w:val="22"/>
          <w:szCs w:val="22"/>
        </w:rPr>
        <w:t xml:space="preserve">Comparez le nombre d'additifs chimiques listés</w:t>
      </w:r>
    </w:p>
    <w:p>
      <w:pPr>
        <w:spacing w:after="80" w:before="80"/>
        <w:ind w:left="0" w:right="0"/>
        <w:jc w:val="both"/>
      </w:pPr>
      <w:r>
        <w:rPr>
          <w:rFonts w:ascii="Arial" w:cs="Arial" w:eastAsia="Arial" w:hAnsi="Arial"/>
          <w:b w:val="false"/>
          <w:bCs w:val="false"/>
          <w:color w:val="2C1A00"/>
          <w:sz w:val="22"/>
          <w:szCs w:val="22"/>
        </w:rPr>
        <w:t xml:space="preserve">Vous pouvez également utiliser des sites comparateurs spécialisés comme All About Dog Food (UK) ou des applications comme "Yuka" adaptées aux produits pour animaux, qui attribuent des scores basés sur la composition réelle.</w:t>
      </w:r>
    </w:p>
    <w:p>
      <w:pPr>
        <w:spacing w:after="80" w:before="80"/>
        <w:ind w:left="0" w:right="0"/>
        <w:jc w:val="both"/>
      </w:pPr>
      <w:r>
        <w:rPr>
          <w:rFonts w:ascii="Arial" w:cs="Arial" w:eastAsia="Arial" w:hAnsi="Arial"/>
          <w:b w:val="false"/>
          <w:bCs w:val="false"/>
          <w:color w:val="2C1A00"/>
          <w:sz w:val="22"/>
          <w:szCs w:val="22"/>
        </w:rPr>
        <w:t xml:space="preserve">Attention au prix : un produit cher n'est pas forcément meilleur. Et un produit moins connu ou moins marketing peut être nutritionnellement supérieur à une marque premium à grande campagne publicitaire.</w:t>
      </w:r>
    </w:p>
    <w:p>
      <w:pPr>
        <w:pStyle w:val="Heading2"/>
        <w:pBdr>
          <w:bottom w:val="single" w:color="7A4010" w:sz="4" w:space="1"/>
        </w:pBdr>
        <w:spacing w:after="160" w:before="320"/>
      </w:pPr>
      <w:r>
        <w:rPr>
          <w:rFonts w:ascii="Georgia" w:cs="Georgia" w:eastAsia="Georgia" w:hAnsi="Georgia"/>
          <w:b/>
          <w:bCs/>
          <w:color w:val="512300"/>
          <w:sz w:val="28"/>
          <w:szCs w:val="28"/>
        </w:rPr>
        <w:t xml:space="preserve">Étape 5 — Observer les réactions de l'animal</w:t>
      </w:r>
    </w:p>
    <w:p>
      <w:pPr>
        <w:spacing w:after="80" w:before="80"/>
        <w:ind w:left="0" w:right="0"/>
        <w:jc w:val="both"/>
      </w:pPr>
      <w:r>
        <w:rPr>
          <w:rFonts w:ascii="Arial" w:cs="Arial" w:eastAsia="Arial" w:hAnsi="Arial"/>
          <w:b w:val="false"/>
          <w:bCs w:val="false"/>
          <w:color w:val="2C1A00"/>
          <w:sz w:val="22"/>
          <w:szCs w:val="22"/>
        </w:rPr>
        <w:t xml:space="preserve">Aucune étiquette ne remplace l'observation de votre animal. Après avoir introduit un nouveau produit (progressivement, sur 7 à 10 jours de transition), observez :</w:t>
      </w:r>
    </w:p>
    <w:p>
      <w:pPr>
        <w:pStyle w:val="ListParagraph"/>
        <w:numPr>
          <w:ilvl w:val="0"/>
          <w:numId w:val="2"/>
        </w:numPr>
        <w:spacing w:after="60" w:before="60"/>
      </w:pPr>
      <w:r>
        <w:rPr>
          <w:rFonts w:ascii="Arial" w:cs="Arial" w:eastAsia="Arial" w:hAnsi="Arial"/>
          <w:color w:val="2C1A00"/>
          <w:sz w:val="22"/>
          <w:szCs w:val="22"/>
        </w:rPr>
        <w:t xml:space="preserve">La qualité des selles : fermes, peu odorantes, régulières = bon signe</w:t>
      </w:r>
    </w:p>
    <w:p>
      <w:pPr>
        <w:pStyle w:val="ListParagraph"/>
        <w:numPr>
          <w:ilvl w:val="0"/>
          <w:numId w:val="2"/>
        </w:numPr>
        <w:spacing w:after="60" w:before="60"/>
      </w:pPr>
      <w:r>
        <w:rPr>
          <w:rFonts w:ascii="Arial" w:cs="Arial" w:eastAsia="Arial" w:hAnsi="Arial"/>
          <w:color w:val="2C1A00"/>
          <w:sz w:val="22"/>
          <w:szCs w:val="22"/>
        </w:rPr>
        <w:t xml:space="preserve">L'appétit et l'enthousiasme au repas : un animal qui se précipite vers sa gamelle = alimentation appétente</w:t>
      </w:r>
    </w:p>
    <w:p>
      <w:pPr>
        <w:pStyle w:val="ListParagraph"/>
        <w:numPr>
          <w:ilvl w:val="0"/>
          <w:numId w:val="2"/>
        </w:numPr>
        <w:spacing w:after="60" w:before="60"/>
      </w:pPr>
      <w:r>
        <w:rPr>
          <w:rFonts w:ascii="Arial" w:cs="Arial" w:eastAsia="Arial" w:hAnsi="Arial"/>
          <w:color w:val="2C1A00"/>
          <w:sz w:val="22"/>
          <w:szCs w:val="22"/>
        </w:rPr>
        <w:t xml:space="preserve">L'énergie et le comportement : plus alerte, plus joueur, moins somnolent après le repas</w:t>
      </w:r>
    </w:p>
    <w:p>
      <w:pPr>
        <w:pStyle w:val="ListParagraph"/>
        <w:numPr>
          <w:ilvl w:val="0"/>
          <w:numId w:val="2"/>
        </w:numPr>
        <w:spacing w:after="60" w:before="60"/>
      </w:pPr>
      <w:r>
        <w:rPr>
          <w:rFonts w:ascii="Arial" w:cs="Arial" w:eastAsia="Arial" w:hAnsi="Arial"/>
          <w:color w:val="2C1A00"/>
          <w:sz w:val="22"/>
          <w:szCs w:val="22"/>
        </w:rPr>
        <w:t xml:space="preserve">L'état du pelage sur 4 à 8 semaines : plus brillant, moins de chute</w:t>
      </w:r>
    </w:p>
    <w:p>
      <w:pPr>
        <w:pStyle w:val="ListParagraph"/>
        <w:numPr>
          <w:ilvl w:val="0"/>
          <w:numId w:val="2"/>
        </w:numPr>
        <w:spacing w:after="60" w:before="60"/>
      </w:pPr>
      <w:r>
        <w:rPr>
          <w:rFonts w:ascii="Arial" w:cs="Arial" w:eastAsia="Arial" w:hAnsi="Arial"/>
          <w:color w:val="2C1A00"/>
          <w:sz w:val="22"/>
          <w:szCs w:val="22"/>
        </w:rPr>
        <w:t xml:space="preserve">Les éventuels troubles digestifs : vomissements, diarrhées, flatulences après le changement</w:t>
      </w:r>
    </w:p>
    <w:p>
      <w:pPr>
        <w:spacing w:after="80" w:before="80"/>
        <w:ind w:left="0" w:right="0"/>
        <w:jc w:val="both"/>
      </w:pPr>
      <w:r>
        <w:rPr>
          <w:rFonts w:ascii="Arial" w:cs="Arial" w:eastAsia="Arial" w:hAnsi="Arial"/>
          <w:b w:val="false"/>
          <w:bCs w:val="false"/>
          <w:color w:val="2C1A00"/>
          <w:sz w:val="22"/>
          <w:szCs w:val="22"/>
        </w:rPr>
        <w:t xml:space="preserve">La transition est un moment clé. Un changement alimentaire trop brutal peut provoquer des troubles digestifs même avec un excellent produit. La règle : 25% du nouveau produit la première semaine, 50% la deuxième, 75% la troisième, 100% la quatrième.</w:t>
      </w:r>
    </w:p>
    <w:p>
      <w:pPr>
        <w:spacing w:after="0" w:before="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CellMar>
          <w:top w:type="dxa" w:w="200"/>
          <w:bottom w:type="dxa" w:w="200"/>
        </w:tblCellMar>
      </w:tblPr>
      <w:tblGrid>
        <w:gridCol w:w="9026"/>
      </w:tblGrid>
      <w:tr>
        <w:tc>
          <w:tcPr>
            <w:tcBorders>
              <w:top w:val="single" w:color="512300" w:sz="4"/>
              <w:left w:val="single" w:color="512300" w:sz="4"/>
              <w:bottom w:val="single" w:color="512300" w:sz="4"/>
              <w:right w:val="single" w:color="512300" w:sz="4"/>
            </w:tcBorders>
            <w:shd w:fill="512300" w:val="clear"/>
            <w:tcMar>
              <w:top w:type="dxa" w:w="100"/>
              <w:left w:type="dxa" w:w="200"/>
              <w:bottom w:type="dxa" w:w="60"/>
              <w:right w:type="dxa" w:w="200"/>
            </w:tcMar>
          </w:tcPr>
          <w:p>
            <w:r>
              <w:rPr>
                <w:rFonts w:ascii="Arial" w:cs="Arial" w:eastAsia="Arial" w:hAnsi="Arial"/>
                <w:b/>
                <w:bCs/>
                <w:color w:val="FFFFFF"/>
                <w:sz w:val="22"/>
                <w:szCs w:val="22"/>
              </w:rPr>
              <w:t xml:space="preserve">📌  À RETENIR</w:t>
            </w:r>
          </w:p>
        </w:tc>
      </w:tr>
      <w:tr>
        <w:tc>
          <w:tcPr>
            <w:tcBorders>
              <w:top w:val="single" w:color="512300" w:sz="4"/>
              <w:left w:val="single" w:color="512300" w:sz="4"/>
              <w:bottom w:val="single" w:color="512300" w:sz="4"/>
              <w:right w:val="single" w:color="512300" w:sz="4"/>
            </w:tcBorders>
            <w:shd w:fill="FEF4E7" w:val="clear"/>
            <w:tcMar>
              <w:top w:type="dxa" w:w="80"/>
              <w:left w:type="dxa" w:w="200"/>
              <w:bottom w:type="dxa" w:w="80"/>
              <w:right w:type="dxa" w:w="200"/>
            </w:tcMar>
          </w:tcPr>
          <w:p>
            <w:pPr>
              <w:spacing w:after="40" w:before="40"/>
            </w:pPr>
            <w:r>
              <w:rPr>
                <w:rFonts w:ascii="Arial" w:cs="Arial" w:eastAsia="Arial" w:hAnsi="Arial"/>
                <w:color w:val="2C1A00"/>
                <w:sz w:val="21"/>
                <w:szCs w:val="21"/>
              </w:rPr>
              <w:t xml:space="preserve">→ Étape 1 : ingrédient animal en tête de liste.</w:t>
            </w:r>
          </w:p>
        </w:tc>
      </w:tr>
      <w:tr>
        <w:tc>
          <w:tcPr>
            <w:tcBorders>
              <w:top w:val="single" w:color="512300" w:sz="4"/>
              <w:left w:val="single" w:color="512300" w:sz="4"/>
              <w:bottom w:val="single" w:color="512300" w:sz="4"/>
              <w:right w:val="single" w:color="512300" w:sz="4"/>
            </w:tcBorders>
            <w:shd w:fill="FEF4E7" w:val="clear"/>
            <w:tcMar>
              <w:top w:type="dxa" w:w="80"/>
              <w:left w:type="dxa" w:w="200"/>
              <w:bottom w:type="dxa" w:w="80"/>
              <w:right w:type="dxa" w:w="200"/>
            </w:tcMar>
          </w:tcPr>
          <w:p>
            <w:pPr>
              <w:spacing w:after="40" w:before="40"/>
            </w:pPr>
            <w:r>
              <w:rPr>
                <w:rFonts w:ascii="Arial" w:cs="Arial" w:eastAsia="Arial" w:hAnsi="Arial"/>
                <w:color w:val="2C1A00"/>
                <w:sz w:val="21"/>
                <w:szCs w:val="21"/>
              </w:rPr>
              <w:t xml:space="preserve">→ Étape 2 : viande fraîche — divisez le % affiché par 3 pour estimer l'apport réel.</w:t>
            </w:r>
          </w:p>
        </w:tc>
      </w:tr>
      <w:tr>
        <w:tc>
          <w:tcPr>
            <w:tcBorders>
              <w:top w:val="single" w:color="512300" w:sz="4"/>
              <w:left w:val="single" w:color="512300" w:sz="4"/>
              <w:bottom w:val="single" w:color="512300" w:sz="4"/>
              <w:right w:val="single" w:color="512300" w:sz="4"/>
            </w:tcBorders>
            <w:shd w:fill="FEF4E7" w:val="clear"/>
            <w:tcMar>
              <w:top w:type="dxa" w:w="80"/>
              <w:left w:type="dxa" w:w="200"/>
              <w:bottom w:type="dxa" w:w="80"/>
              <w:right w:type="dxa" w:w="200"/>
            </w:tcMar>
          </w:tcPr>
          <w:p>
            <w:pPr>
              <w:spacing w:after="40" w:before="40"/>
            </w:pPr>
            <w:r>
              <w:rPr>
                <w:rFonts w:ascii="Arial" w:cs="Arial" w:eastAsia="Arial" w:hAnsi="Arial"/>
                <w:color w:val="2C1A00"/>
                <w:sz w:val="21"/>
                <w:szCs w:val="21"/>
              </w:rPr>
              <w:t xml:space="preserve">→ Étape 3 : identifiez et éliminez les additifs chimiques.</w:t>
            </w:r>
          </w:p>
        </w:tc>
      </w:tr>
      <w:tr>
        <w:tc>
          <w:tcPr>
            <w:tcBorders>
              <w:top w:val="single" w:color="512300" w:sz="4"/>
              <w:left w:val="single" w:color="512300" w:sz="4"/>
              <w:bottom w:val="single" w:color="512300" w:sz="4"/>
              <w:right w:val="single" w:color="512300" w:sz="4"/>
            </w:tcBorders>
            <w:shd w:fill="FEF4E7" w:val="clear"/>
            <w:tcMar>
              <w:top w:type="dxa" w:w="80"/>
              <w:left w:type="dxa" w:w="200"/>
              <w:bottom w:type="dxa" w:w="80"/>
              <w:right w:type="dxa" w:w="200"/>
            </w:tcMar>
          </w:tcPr>
          <w:p>
            <w:pPr>
              <w:spacing w:after="40" w:before="40"/>
            </w:pPr>
            <w:r>
              <w:rPr>
                <w:rFonts w:ascii="Arial" w:cs="Arial" w:eastAsia="Arial" w:hAnsi="Arial"/>
                <w:color w:val="2C1A00"/>
                <w:sz w:val="21"/>
                <w:szCs w:val="21"/>
              </w:rPr>
              <w:t xml:space="preserve">→ Étape 4 : comparez au moins 2 à 3 produits avant de décider.</w:t>
            </w:r>
          </w:p>
        </w:tc>
      </w:tr>
      <w:tr>
        <w:tc>
          <w:tcPr>
            <w:tcBorders>
              <w:top w:val="single" w:color="512300" w:sz="4"/>
              <w:left w:val="single" w:color="512300" w:sz="4"/>
              <w:bottom w:val="single" w:color="512300" w:sz="4"/>
              <w:right w:val="single" w:color="512300" w:sz="4"/>
            </w:tcBorders>
            <w:shd w:fill="FEF4E7" w:val="clear"/>
            <w:tcMar>
              <w:top w:type="dxa" w:w="80"/>
              <w:left w:type="dxa" w:w="200"/>
              <w:bottom w:type="dxa" w:w="80"/>
              <w:right w:type="dxa" w:w="200"/>
            </w:tcMar>
          </w:tcPr>
          <w:p>
            <w:pPr>
              <w:spacing w:after="40" w:before="40"/>
            </w:pPr>
            <w:r>
              <w:rPr>
                <w:rFonts w:ascii="Arial" w:cs="Arial" w:eastAsia="Arial" w:hAnsi="Arial"/>
                <w:color w:val="2C1A00"/>
                <w:sz w:val="21"/>
                <w:szCs w:val="21"/>
              </w:rPr>
              <w:t xml:space="preserve">→ Étape 5 : observez votre animal sur 4 à 8 semaines après le changement.</w:t>
            </w:r>
          </w:p>
        </w:tc>
      </w:tr>
      <w:tr>
        <w:tc>
          <w:tcPr>
            <w:tcBorders>
              <w:top w:val="single" w:color="512300" w:sz="4"/>
              <w:left w:val="single" w:color="512300" w:sz="4"/>
              <w:bottom w:val="single" w:color="512300" w:sz="4"/>
              <w:right w:val="single" w:color="512300" w:sz="4"/>
            </w:tcBorders>
            <w:shd w:fill="FEF4E7" w:val="clear"/>
            <w:tcMar>
              <w:top w:type="dxa" w:w="80"/>
              <w:left w:type="dxa" w:w="200"/>
              <w:bottom w:type="dxa" w:w="80"/>
              <w:right w:type="dxa" w:w="200"/>
            </w:tcMar>
          </w:tcPr>
          <w:p>
            <w:pPr>
              <w:spacing w:after="40" w:before="40"/>
            </w:pPr>
            <w:r>
              <w:rPr>
                <w:rFonts w:ascii="Arial" w:cs="Arial" w:eastAsia="Arial" w:hAnsi="Arial"/>
                <w:color w:val="2C1A00"/>
                <w:sz w:val="21"/>
                <w:szCs w:val="21"/>
              </w:rPr>
              <w:t xml:space="preserve">→ Transition alimentaire = 4 semaines progressives minimum.</w:t>
            </w:r>
          </w:p>
        </w:tc>
      </w:tr>
    </w:tbl>
    <w:p>
      <w:r>
        <w:br w:type="page"/>
      </w:r>
    </w:p>
    <w:p>
      <w:pPr>
        <w:pStyle w:val="Heading1"/>
        <w:shd w:fill="512300" w:val="clear"/>
        <w:spacing w:after="240" w:before="480"/>
        <w:ind w:left="200" w:right="200"/>
      </w:pPr>
      <w:r>
        <w:rPr>
          <w:rFonts w:ascii="Georgia" w:cs="Georgia" w:eastAsia="Georgia" w:hAnsi="Georgia"/>
          <w:b/>
          <w:bCs/>
          <w:color w:val="FFFFFF"/>
          <w:sz w:val="36"/>
          <w:szCs w:val="36"/>
        </w:rPr>
        <w:t xml:space="preserve">Chapitre 7 — Les alternatives existantes</w:t>
      </w:r>
    </w:p>
    <w:p>
      <w:pPr>
        <w:spacing w:after="80" w:before="80"/>
        <w:ind w:left="0" w:right="0"/>
        <w:jc w:val="both"/>
      </w:pPr>
      <w:r>
        <w:rPr>
          <w:rFonts w:ascii="Arial" w:cs="Arial" w:eastAsia="Arial" w:hAnsi="Arial"/>
          <w:b w:val="false"/>
          <w:bCs w:val="false"/>
          <w:color w:val="2C1A00"/>
          <w:sz w:val="22"/>
          <w:szCs w:val="22"/>
        </w:rPr>
        <w:t xml:space="preserve">Il n'existe pas une seule "bonne alimentation" pour tous les animaux. Les besoins varient selon l'espèce, l'âge, le poids, l'activité et la sensibilité individuelle. Voici un panorama honnête des options disponibles, avec leurs atouts et leurs limites.</w:t>
      </w:r>
    </w:p>
    <w:p>
      <w:pPr>
        <w:pStyle w:val="Heading2"/>
        <w:pBdr>
          <w:bottom w:val="single" w:color="7A4010" w:sz="4" w:space="1"/>
        </w:pBdr>
        <w:spacing w:after="160" w:before="320"/>
      </w:pPr>
      <w:r>
        <w:rPr>
          <w:rFonts w:ascii="Georgia" w:cs="Georgia" w:eastAsia="Georgia" w:hAnsi="Georgia"/>
          <w:b/>
          <w:bCs/>
          <w:color w:val="512300"/>
          <w:sz w:val="28"/>
          <w:szCs w:val="28"/>
        </w:rPr>
        <w:t xml:space="preserve">7.1 Les croquettes traditionnelles</w:t>
      </w:r>
    </w:p>
    <w:p>
      <w:pPr>
        <w:spacing w:after="80" w:before="80"/>
        <w:ind w:left="0" w:right="0"/>
        <w:jc w:val="both"/>
      </w:pPr>
      <w:r>
        <w:rPr>
          <w:rFonts w:ascii="Arial" w:cs="Arial" w:eastAsia="Arial" w:hAnsi="Arial"/>
          <w:b w:val="false"/>
          <w:bCs w:val="false"/>
          <w:color w:val="2C1A00"/>
          <w:sz w:val="22"/>
          <w:szCs w:val="22"/>
        </w:rPr>
        <w:t xml:space="preserve">L'alimentation sèche est la plus répandue en France et en Europe. Elle est pratique, économique, facile à stocker et à doser. Mais toutes les croquettes ne se valent pas — loin de là.</w:t>
      </w:r>
    </w:p>
    <w:p>
      <w:pPr>
        <w:spacing w:after="80" w:before="80"/>
        <w:ind w:left="0" w:right="0"/>
        <w:jc w:val="both"/>
      </w:pPr>
      <w:r>
        <w:rPr>
          <w:rFonts w:ascii="Arial" w:cs="Arial" w:eastAsia="Arial" w:hAnsi="Arial"/>
          <w:b w:val="false"/>
          <w:bCs w:val="false"/>
          <w:color w:val="2C1A00"/>
          <w:sz w:val="22"/>
          <w:szCs w:val="22"/>
        </w:rPr>
        <w:t xml:space="preserve">Avantages :</w:t>
      </w:r>
    </w:p>
    <w:p>
      <w:pPr>
        <w:pStyle w:val="ListParagraph"/>
        <w:numPr>
          <w:ilvl w:val="0"/>
          <w:numId w:val="2"/>
        </w:numPr>
        <w:spacing w:after="60" w:before="60"/>
      </w:pPr>
      <w:r>
        <w:rPr>
          <w:rFonts w:ascii="Arial" w:cs="Arial" w:eastAsia="Arial" w:hAnsi="Arial"/>
          <w:color w:val="2C1A00"/>
          <w:sz w:val="22"/>
          <w:szCs w:val="22"/>
        </w:rPr>
        <w:t xml:space="preserve">Praticité et durée de conservation longue</w:t>
      </w:r>
    </w:p>
    <w:p>
      <w:pPr>
        <w:pStyle w:val="ListParagraph"/>
        <w:numPr>
          <w:ilvl w:val="0"/>
          <w:numId w:val="2"/>
        </w:numPr>
        <w:spacing w:after="60" w:before="60"/>
      </w:pPr>
      <w:r>
        <w:rPr>
          <w:rFonts w:ascii="Arial" w:cs="Arial" w:eastAsia="Arial" w:hAnsi="Arial"/>
          <w:color w:val="2C1A00"/>
          <w:sz w:val="22"/>
          <w:szCs w:val="22"/>
        </w:rPr>
        <w:t xml:space="preserve">Gammes très larges (taille de chien, âge, sensibilités)</w:t>
      </w:r>
    </w:p>
    <w:p>
      <w:pPr>
        <w:pStyle w:val="ListParagraph"/>
        <w:numPr>
          <w:ilvl w:val="0"/>
          <w:numId w:val="2"/>
        </w:numPr>
        <w:spacing w:after="60" w:before="60"/>
      </w:pPr>
      <w:r>
        <w:rPr>
          <w:rFonts w:ascii="Arial" w:cs="Arial" w:eastAsia="Arial" w:hAnsi="Arial"/>
          <w:color w:val="2C1A00"/>
          <w:sz w:val="22"/>
          <w:szCs w:val="22"/>
        </w:rPr>
        <w:t xml:space="preserve">Prix accessibles y compris pour les gammes premium</w:t>
      </w:r>
    </w:p>
    <w:p>
      <w:pPr>
        <w:pStyle w:val="ListParagraph"/>
        <w:numPr>
          <w:ilvl w:val="0"/>
          <w:numId w:val="2"/>
        </w:numPr>
        <w:spacing w:after="60" w:before="60"/>
      </w:pPr>
      <w:r>
        <w:rPr>
          <w:rFonts w:ascii="Arial" w:cs="Arial" w:eastAsia="Arial" w:hAnsi="Arial"/>
          <w:color w:val="2C1A00"/>
          <w:sz w:val="22"/>
          <w:szCs w:val="22"/>
        </w:rPr>
        <w:t xml:space="preserve">Effet mécanique sur les dents (abrasion légère)</w:t>
      </w:r>
    </w:p>
    <w:p>
      <w:pPr>
        <w:spacing w:after="80" w:before="80"/>
        <w:ind w:left="0" w:right="0"/>
        <w:jc w:val="both"/>
      </w:pPr>
      <w:r>
        <w:rPr>
          <w:rFonts w:ascii="Arial" w:cs="Arial" w:eastAsia="Arial" w:hAnsi="Arial"/>
          <w:b w:val="false"/>
          <w:bCs w:val="false"/>
          <w:color w:val="2C1A00"/>
          <w:sz w:val="22"/>
          <w:szCs w:val="22"/>
        </w:rPr>
        <w:t xml:space="preserve">Limites :</w:t>
      </w:r>
    </w:p>
    <w:p>
      <w:pPr>
        <w:pStyle w:val="ListParagraph"/>
        <w:numPr>
          <w:ilvl w:val="0"/>
          <w:numId w:val="2"/>
        </w:numPr>
        <w:spacing w:after="60" w:before="60"/>
      </w:pPr>
      <w:r>
        <w:rPr>
          <w:rFonts w:ascii="Arial" w:cs="Arial" w:eastAsia="Arial" w:hAnsi="Arial"/>
          <w:color w:val="2C1A00"/>
          <w:sz w:val="22"/>
          <w:szCs w:val="22"/>
        </w:rPr>
        <w:t xml:space="preserve">Taux d'humidité très faible (~8-10%) : risque de déshydratation chronique, surtout chez le chat</w:t>
      </w:r>
    </w:p>
    <w:p>
      <w:pPr>
        <w:pStyle w:val="ListParagraph"/>
        <w:numPr>
          <w:ilvl w:val="0"/>
          <w:numId w:val="2"/>
        </w:numPr>
        <w:spacing w:after="60" w:before="60"/>
      </w:pPr>
      <w:r>
        <w:rPr>
          <w:rFonts w:ascii="Arial" w:cs="Arial" w:eastAsia="Arial" w:hAnsi="Arial"/>
          <w:color w:val="2C1A00"/>
          <w:sz w:val="22"/>
          <w:szCs w:val="22"/>
        </w:rPr>
        <w:t xml:space="preserve">Nécessité d'une cuisson à haute température qui détruit une partie des nutriments</w:t>
      </w:r>
    </w:p>
    <w:p>
      <w:pPr>
        <w:pStyle w:val="ListParagraph"/>
        <w:numPr>
          <w:ilvl w:val="0"/>
          <w:numId w:val="2"/>
        </w:numPr>
        <w:spacing w:after="60" w:before="60"/>
      </w:pPr>
      <w:r>
        <w:rPr>
          <w:rFonts w:ascii="Arial" w:cs="Arial" w:eastAsia="Arial" w:hAnsi="Arial"/>
          <w:color w:val="2C1A00"/>
          <w:sz w:val="22"/>
          <w:szCs w:val="22"/>
        </w:rPr>
        <w:t xml:space="preserve">Qualité très variable selon les marques : du très bon au très médiocre</w:t>
      </w:r>
    </w:p>
    <w:p>
      <w:pPr>
        <w:pStyle w:val="ListParagraph"/>
        <w:numPr>
          <w:ilvl w:val="0"/>
          <w:numId w:val="2"/>
        </w:numPr>
        <w:spacing w:after="60" w:before="60"/>
      </w:pPr>
      <w:r>
        <w:rPr>
          <w:rFonts w:ascii="Arial" w:cs="Arial" w:eastAsia="Arial" w:hAnsi="Arial"/>
          <w:color w:val="2C1A00"/>
          <w:sz w:val="22"/>
          <w:szCs w:val="22"/>
        </w:rPr>
        <w:t xml:space="preserve">Teneur en glucides souvent élevée pour maintenir la forme de la croquette</w:t>
      </w:r>
    </w:p>
    <w:p>
      <w:pPr>
        <w:spacing w:after="80" w:before="80"/>
        <w:ind w:left="0" w:right="0"/>
        <w:jc w:val="both"/>
      </w:pPr>
      <w:r>
        <w:rPr>
          <w:rFonts w:ascii="Arial" w:cs="Arial" w:eastAsia="Arial" w:hAnsi="Arial"/>
          <w:b w:val="false"/>
          <w:bCs w:val="false"/>
          <w:color w:val="2C1A00"/>
          <w:sz w:val="22"/>
          <w:szCs w:val="22"/>
        </w:rPr>
        <w:t xml:space="preserve">Conseil : choisissez des croquettes avec au moins 70% de sources animales dans les ingrédients, sans céréales en tête de liste, et avec un minimum d'additifs chimiques.</w:t>
      </w:r>
    </w:p>
    <w:p>
      <w:pPr>
        <w:pStyle w:val="Heading2"/>
        <w:pBdr>
          <w:bottom w:val="single" w:color="7A4010" w:sz="4" w:space="1"/>
        </w:pBdr>
        <w:spacing w:after="160" w:before="320"/>
      </w:pPr>
      <w:r>
        <w:rPr>
          <w:rFonts w:ascii="Georgia" w:cs="Georgia" w:eastAsia="Georgia" w:hAnsi="Georgia"/>
          <w:b/>
          <w:bCs/>
          <w:color w:val="512300"/>
          <w:sz w:val="28"/>
          <w:szCs w:val="28"/>
        </w:rPr>
        <w:t xml:space="preserve">7.2 Les pâtées</w:t>
      </w:r>
    </w:p>
    <w:p>
      <w:pPr>
        <w:spacing w:after="80" w:before="80"/>
        <w:ind w:left="0" w:right="0"/>
        <w:jc w:val="both"/>
      </w:pPr>
      <w:r>
        <w:rPr>
          <w:rFonts w:ascii="Arial" w:cs="Arial" w:eastAsia="Arial" w:hAnsi="Arial"/>
          <w:b w:val="false"/>
          <w:bCs w:val="false"/>
          <w:color w:val="2C1A00"/>
          <w:sz w:val="22"/>
          <w:szCs w:val="22"/>
        </w:rPr>
        <w:t xml:space="preserve">Les aliments humides (pâtées, terrines, sachets fraîcheur) ont l'avantage d'un taux d'humidité élevé (~75-80%), qui contribue à l'hydratation de l'animal. Ils sont souvent plus appétents que les croquettes.</w:t>
      </w:r>
    </w:p>
    <w:p>
      <w:pPr>
        <w:spacing w:after="80" w:before="80"/>
        <w:ind w:left="0" w:right="0"/>
        <w:jc w:val="both"/>
      </w:pPr>
      <w:r>
        <w:rPr>
          <w:rFonts w:ascii="Arial" w:cs="Arial" w:eastAsia="Arial" w:hAnsi="Arial"/>
          <w:b w:val="false"/>
          <w:bCs w:val="false"/>
          <w:color w:val="2C1A00"/>
          <w:sz w:val="22"/>
          <w:szCs w:val="22"/>
        </w:rPr>
        <w:t xml:space="preserve">Avantages :</w:t>
      </w:r>
    </w:p>
    <w:p>
      <w:pPr>
        <w:pStyle w:val="ListParagraph"/>
        <w:numPr>
          <w:ilvl w:val="0"/>
          <w:numId w:val="2"/>
        </w:numPr>
        <w:spacing w:after="60" w:before="60"/>
      </w:pPr>
      <w:r>
        <w:rPr>
          <w:rFonts w:ascii="Arial" w:cs="Arial" w:eastAsia="Arial" w:hAnsi="Arial"/>
          <w:color w:val="2C1A00"/>
          <w:sz w:val="22"/>
          <w:szCs w:val="22"/>
        </w:rPr>
        <w:t xml:space="preserve">Bonne hydratation naturelle — particulièrement bénéfique pour les chats peu buveurs</w:t>
      </w:r>
    </w:p>
    <w:p>
      <w:pPr>
        <w:pStyle w:val="ListParagraph"/>
        <w:numPr>
          <w:ilvl w:val="0"/>
          <w:numId w:val="2"/>
        </w:numPr>
        <w:spacing w:after="60" w:before="60"/>
      </w:pPr>
      <w:r>
        <w:rPr>
          <w:rFonts w:ascii="Arial" w:cs="Arial" w:eastAsia="Arial" w:hAnsi="Arial"/>
          <w:color w:val="2C1A00"/>
          <w:sz w:val="22"/>
          <w:szCs w:val="22"/>
        </w:rPr>
        <w:t xml:space="preserve">Généralement plus riches en viande que les croquettes équivalentes</w:t>
      </w:r>
    </w:p>
    <w:p>
      <w:pPr>
        <w:pStyle w:val="ListParagraph"/>
        <w:numPr>
          <w:ilvl w:val="0"/>
          <w:numId w:val="2"/>
        </w:numPr>
        <w:spacing w:after="60" w:before="60"/>
      </w:pPr>
      <w:r>
        <w:rPr>
          <w:rFonts w:ascii="Arial" w:cs="Arial" w:eastAsia="Arial" w:hAnsi="Arial"/>
          <w:color w:val="2C1A00"/>
          <w:sz w:val="22"/>
          <w:szCs w:val="22"/>
        </w:rPr>
        <w:t xml:space="preserve">Texture proche de la nourriture naturelle, mieux acceptée par les animaux capricieux</w:t>
      </w:r>
    </w:p>
    <w:p>
      <w:pPr>
        <w:spacing w:after="80" w:before="80"/>
        <w:ind w:left="0" w:right="0"/>
        <w:jc w:val="both"/>
      </w:pPr>
      <w:r>
        <w:rPr>
          <w:rFonts w:ascii="Arial" w:cs="Arial" w:eastAsia="Arial" w:hAnsi="Arial"/>
          <w:b w:val="false"/>
          <w:bCs w:val="false"/>
          <w:color w:val="2C1A00"/>
          <w:sz w:val="22"/>
          <w:szCs w:val="22"/>
        </w:rPr>
        <w:t xml:space="preserve">Limites :</w:t>
      </w:r>
    </w:p>
    <w:p>
      <w:pPr>
        <w:pStyle w:val="ListParagraph"/>
        <w:numPr>
          <w:ilvl w:val="0"/>
          <w:numId w:val="2"/>
        </w:numPr>
        <w:spacing w:after="60" w:before="60"/>
      </w:pPr>
      <w:r>
        <w:rPr>
          <w:rFonts w:ascii="Arial" w:cs="Arial" w:eastAsia="Arial" w:hAnsi="Arial"/>
          <w:color w:val="2C1A00"/>
          <w:sz w:val="22"/>
          <w:szCs w:val="22"/>
        </w:rPr>
        <w:t xml:space="preserve">Coût plus élevé à long terme</w:t>
      </w:r>
    </w:p>
    <w:p>
      <w:pPr>
        <w:pStyle w:val="ListParagraph"/>
        <w:numPr>
          <w:ilvl w:val="0"/>
          <w:numId w:val="2"/>
        </w:numPr>
        <w:spacing w:after="60" w:before="60"/>
      </w:pPr>
      <w:r>
        <w:rPr>
          <w:rFonts w:ascii="Arial" w:cs="Arial" w:eastAsia="Arial" w:hAnsi="Arial"/>
          <w:color w:val="2C1A00"/>
          <w:sz w:val="22"/>
          <w:szCs w:val="22"/>
        </w:rPr>
        <w:t xml:space="preserve">Durée de conservation courte une fois ouverts</w:t>
      </w:r>
    </w:p>
    <w:p>
      <w:pPr>
        <w:pStyle w:val="ListParagraph"/>
        <w:numPr>
          <w:ilvl w:val="0"/>
          <w:numId w:val="2"/>
        </w:numPr>
        <w:spacing w:after="60" w:before="60"/>
      </w:pPr>
      <w:r>
        <w:rPr>
          <w:rFonts w:ascii="Arial" w:cs="Arial" w:eastAsia="Arial" w:hAnsi="Arial"/>
          <w:color w:val="2C1A00"/>
          <w:sz w:val="22"/>
          <w:szCs w:val="22"/>
        </w:rPr>
        <w:t xml:space="preserve">Moins pratiques pour les grandes rations (chiens de grande taille)</w:t>
      </w:r>
    </w:p>
    <w:p>
      <w:pPr>
        <w:pStyle w:val="ListParagraph"/>
        <w:numPr>
          <w:ilvl w:val="0"/>
          <w:numId w:val="2"/>
        </w:numPr>
        <w:spacing w:after="60" w:before="60"/>
      </w:pPr>
      <w:r>
        <w:rPr>
          <w:rFonts w:ascii="Arial" w:cs="Arial" w:eastAsia="Arial" w:hAnsi="Arial"/>
          <w:color w:val="2C1A00"/>
          <w:sz w:val="22"/>
          <w:szCs w:val="22"/>
        </w:rPr>
        <w:t xml:space="preserve">Qualité variable : vérifier la composition avec la même rigueur que pour les croquettes</w:t>
      </w:r>
    </w:p>
    <w:p>
      <w:pPr>
        <w:pStyle w:val="Heading2"/>
        <w:pBdr>
          <w:bottom w:val="single" w:color="7A4010" w:sz="4" w:space="1"/>
        </w:pBdr>
        <w:spacing w:after="160" w:before="320"/>
      </w:pPr>
      <w:r>
        <w:rPr>
          <w:rFonts w:ascii="Georgia" w:cs="Georgia" w:eastAsia="Georgia" w:hAnsi="Georgia"/>
          <w:b/>
          <w:bCs/>
          <w:color w:val="512300"/>
          <w:sz w:val="28"/>
          <w:szCs w:val="28"/>
        </w:rPr>
        <w:t xml:space="preserve">7.3 Les rations ménagères</w:t>
      </w:r>
    </w:p>
    <w:p>
      <w:pPr>
        <w:spacing w:after="80" w:before="80"/>
        <w:ind w:left="0" w:right="0"/>
        <w:jc w:val="both"/>
      </w:pPr>
      <w:r>
        <w:rPr>
          <w:rFonts w:ascii="Arial" w:cs="Arial" w:eastAsia="Arial" w:hAnsi="Arial"/>
          <w:b w:val="false"/>
          <w:bCs w:val="false"/>
          <w:color w:val="2C1A00"/>
          <w:sz w:val="22"/>
          <w:szCs w:val="22"/>
        </w:rPr>
        <w:t xml:space="preserve">La ration ménagère consiste à cuisiner soi-même la nourriture de son animal. C'est une approche qui séduit de plus en plus de propriétaires — mais qui demande une vraie rigueur pour éviter les carences.</w:t>
      </w:r>
    </w:p>
    <w:p>
      <w:pPr>
        <w:spacing w:after="80" w:before="80"/>
        <w:ind w:left="0" w:right="0"/>
        <w:jc w:val="both"/>
      </w:pPr>
      <w:r>
        <w:rPr>
          <w:rFonts w:ascii="Arial" w:cs="Arial" w:eastAsia="Arial" w:hAnsi="Arial"/>
          <w:b w:val="false"/>
          <w:bCs w:val="false"/>
          <w:color w:val="2C1A00"/>
          <w:sz w:val="22"/>
          <w:szCs w:val="22"/>
        </w:rPr>
        <w:t xml:space="preserve">Avantages :</w:t>
      </w:r>
    </w:p>
    <w:p>
      <w:pPr>
        <w:pStyle w:val="ListParagraph"/>
        <w:numPr>
          <w:ilvl w:val="0"/>
          <w:numId w:val="2"/>
        </w:numPr>
        <w:spacing w:after="60" w:before="60"/>
      </w:pPr>
      <w:r>
        <w:rPr>
          <w:rFonts w:ascii="Arial" w:cs="Arial" w:eastAsia="Arial" w:hAnsi="Arial"/>
          <w:color w:val="2C1A00"/>
          <w:sz w:val="22"/>
          <w:szCs w:val="22"/>
        </w:rPr>
        <w:t xml:space="preserve">Contrôle total sur la qualité et l'origine des ingrédients</w:t>
      </w:r>
    </w:p>
    <w:p>
      <w:pPr>
        <w:pStyle w:val="ListParagraph"/>
        <w:numPr>
          <w:ilvl w:val="0"/>
          <w:numId w:val="2"/>
        </w:numPr>
        <w:spacing w:after="60" w:before="60"/>
      </w:pPr>
      <w:r>
        <w:rPr>
          <w:rFonts w:ascii="Arial" w:cs="Arial" w:eastAsia="Arial" w:hAnsi="Arial"/>
          <w:color w:val="2C1A00"/>
          <w:sz w:val="22"/>
          <w:szCs w:val="22"/>
        </w:rPr>
        <w:t xml:space="preserve">Pas d'additifs, de conservateurs ou de colorants</w:t>
      </w:r>
    </w:p>
    <w:p>
      <w:pPr>
        <w:pStyle w:val="ListParagraph"/>
        <w:numPr>
          <w:ilvl w:val="0"/>
          <w:numId w:val="2"/>
        </w:numPr>
        <w:spacing w:after="60" w:before="60"/>
      </w:pPr>
      <w:r>
        <w:rPr>
          <w:rFonts w:ascii="Arial" w:cs="Arial" w:eastAsia="Arial" w:hAnsi="Arial"/>
          <w:color w:val="2C1A00"/>
          <w:sz w:val="22"/>
          <w:szCs w:val="22"/>
        </w:rPr>
        <w:t xml:space="preserve">Possibilité d'adapter finement la ration aux besoins spécifiques</w:t>
      </w:r>
    </w:p>
    <w:p>
      <w:pPr>
        <w:spacing w:after="80" w:before="80"/>
        <w:ind w:left="0" w:right="0"/>
        <w:jc w:val="both"/>
      </w:pPr>
      <w:r>
        <w:rPr>
          <w:rFonts w:ascii="Arial" w:cs="Arial" w:eastAsia="Arial" w:hAnsi="Arial"/>
          <w:b w:val="false"/>
          <w:bCs w:val="false"/>
          <w:color w:val="2C1A00"/>
          <w:sz w:val="22"/>
          <w:szCs w:val="22"/>
        </w:rPr>
        <w:t xml:space="preserve">Limites :</w:t>
      </w:r>
    </w:p>
    <w:p>
      <w:pPr>
        <w:pStyle w:val="ListParagraph"/>
        <w:numPr>
          <w:ilvl w:val="0"/>
          <w:numId w:val="2"/>
        </w:numPr>
        <w:spacing w:after="60" w:before="60"/>
      </w:pPr>
      <w:r>
        <w:rPr>
          <w:rFonts w:ascii="Arial" w:cs="Arial" w:eastAsia="Arial" w:hAnsi="Arial"/>
          <w:color w:val="2C1A00"/>
          <w:sz w:val="22"/>
          <w:szCs w:val="22"/>
        </w:rPr>
        <w:t xml:space="preserve">Risque élevé de déséquilibres nutritionnels si la ration n'est pas correctement formulée</w:t>
      </w:r>
    </w:p>
    <w:p>
      <w:pPr>
        <w:pStyle w:val="ListParagraph"/>
        <w:numPr>
          <w:ilvl w:val="0"/>
          <w:numId w:val="2"/>
        </w:numPr>
        <w:spacing w:after="60" w:before="60"/>
      </w:pPr>
      <w:r>
        <w:rPr>
          <w:rFonts w:ascii="Arial" w:cs="Arial" w:eastAsia="Arial" w:hAnsi="Arial"/>
          <w:color w:val="2C1A00"/>
          <w:sz w:val="22"/>
          <w:szCs w:val="22"/>
        </w:rPr>
        <w:t xml:space="preserve">Temps de préparation important</w:t>
      </w:r>
    </w:p>
    <w:p>
      <w:pPr>
        <w:pStyle w:val="ListParagraph"/>
        <w:numPr>
          <w:ilvl w:val="0"/>
          <w:numId w:val="2"/>
        </w:numPr>
        <w:spacing w:after="60" w:before="60"/>
      </w:pPr>
      <w:r>
        <w:rPr>
          <w:rFonts w:ascii="Arial" w:cs="Arial" w:eastAsia="Arial" w:hAnsi="Arial"/>
          <w:color w:val="2C1A00"/>
          <w:sz w:val="22"/>
          <w:szCs w:val="22"/>
        </w:rPr>
        <w:t xml:space="preserve">Nécessite un suivi vétérinaire ou diététique pour formuler une ration équilibrée</w:t>
      </w:r>
    </w:p>
    <w:p>
      <w:pPr>
        <w:spacing w:after="80" w:before="80"/>
        <w:ind w:left="0" w:right="0"/>
        <w:jc w:val="both"/>
      </w:pPr>
      <w:r>
        <w:rPr>
          <w:rFonts w:ascii="Arial" w:cs="Arial" w:eastAsia="Arial" w:hAnsi="Arial"/>
          <w:b w:val="false"/>
          <w:bCs w:val="false"/>
          <w:color w:val="2C1A00"/>
          <w:sz w:val="22"/>
          <w:szCs w:val="22"/>
        </w:rPr>
        <w:t xml:space="preserve">Important : une ration ménagère mal formulée peut être pire qu'une mauvaise croquette. Consultez un vétérinaire nutritionniste ou utilisez un outil de formulation validé avant de vous lancer.</w:t>
      </w:r>
    </w:p>
    <w:p>
      <w:pPr>
        <w:pStyle w:val="Heading2"/>
        <w:pBdr>
          <w:bottom w:val="single" w:color="7A4010" w:sz="4" w:space="1"/>
        </w:pBdr>
        <w:spacing w:after="160" w:before="320"/>
      </w:pPr>
      <w:r>
        <w:rPr>
          <w:rFonts w:ascii="Georgia" w:cs="Georgia" w:eastAsia="Georgia" w:hAnsi="Georgia"/>
          <w:b/>
          <w:bCs/>
          <w:color w:val="512300"/>
          <w:sz w:val="28"/>
          <w:szCs w:val="28"/>
        </w:rPr>
        <w:t xml:space="preserve">7.4 Le BARF (Biologically Appropriate Raw Food)</w:t>
      </w:r>
    </w:p>
    <w:p>
      <w:pPr>
        <w:spacing w:after="80" w:before="80"/>
        <w:ind w:left="0" w:right="0"/>
        <w:jc w:val="both"/>
      </w:pPr>
      <w:r>
        <w:rPr>
          <w:rFonts w:ascii="Arial" w:cs="Arial" w:eastAsia="Arial" w:hAnsi="Arial"/>
          <w:b w:val="false"/>
          <w:bCs w:val="false"/>
          <w:color w:val="2C1A00"/>
          <w:sz w:val="22"/>
          <w:szCs w:val="22"/>
        </w:rPr>
        <w:t xml:space="preserve">Le BARF est une alimentation à base d'aliments crus : viandes, os charnus, abats, légumes crus et parfois fruits, œufs, huiles. Il s'inspire de ce que mangerait l'ancêtre sauvage de votre animal.</w:t>
      </w:r>
    </w:p>
    <w:p>
      <w:pPr>
        <w:spacing w:after="80" w:before="80"/>
        <w:ind w:left="0" w:right="0"/>
        <w:jc w:val="both"/>
      </w:pPr>
      <w:r>
        <w:rPr>
          <w:rFonts w:ascii="Arial" w:cs="Arial" w:eastAsia="Arial" w:hAnsi="Arial"/>
          <w:b w:val="false"/>
          <w:bCs w:val="false"/>
          <w:color w:val="2C1A00"/>
          <w:sz w:val="22"/>
          <w:szCs w:val="22"/>
        </w:rPr>
        <w:t xml:space="preserve">Avantages :</w:t>
      </w:r>
    </w:p>
    <w:p>
      <w:pPr>
        <w:pStyle w:val="ListParagraph"/>
        <w:numPr>
          <w:ilvl w:val="0"/>
          <w:numId w:val="2"/>
        </w:numPr>
        <w:spacing w:after="60" w:before="60"/>
      </w:pPr>
      <w:r>
        <w:rPr>
          <w:rFonts w:ascii="Arial" w:cs="Arial" w:eastAsia="Arial" w:hAnsi="Arial"/>
          <w:color w:val="2C1A00"/>
          <w:sz w:val="22"/>
          <w:szCs w:val="22"/>
        </w:rPr>
        <w:t xml:space="preserve">Haute digestibilité des nutriments non dénaturés par la cuisson</w:t>
      </w:r>
    </w:p>
    <w:p>
      <w:pPr>
        <w:pStyle w:val="ListParagraph"/>
        <w:numPr>
          <w:ilvl w:val="0"/>
          <w:numId w:val="2"/>
        </w:numPr>
        <w:spacing w:after="60" w:before="60"/>
      </w:pPr>
      <w:r>
        <w:rPr>
          <w:rFonts w:ascii="Arial" w:cs="Arial" w:eastAsia="Arial" w:hAnsi="Arial"/>
          <w:color w:val="2C1A00"/>
          <w:sz w:val="22"/>
          <w:szCs w:val="22"/>
        </w:rPr>
        <w:t xml:space="preserve">Absence totale d'additifs, conservateurs, colorants</w:t>
      </w:r>
    </w:p>
    <w:p>
      <w:pPr>
        <w:pStyle w:val="ListParagraph"/>
        <w:numPr>
          <w:ilvl w:val="0"/>
          <w:numId w:val="2"/>
        </w:numPr>
        <w:spacing w:after="60" w:before="60"/>
      </w:pPr>
      <w:r>
        <w:rPr>
          <w:rFonts w:ascii="Arial" w:cs="Arial" w:eastAsia="Arial" w:hAnsi="Arial"/>
          <w:color w:val="2C1A00"/>
          <w:sz w:val="22"/>
          <w:szCs w:val="22"/>
        </w:rPr>
        <w:t xml:space="preserve">Bonne hydratation naturelle</w:t>
      </w:r>
    </w:p>
    <w:p>
      <w:pPr>
        <w:pStyle w:val="ListParagraph"/>
        <w:numPr>
          <w:ilvl w:val="0"/>
          <w:numId w:val="2"/>
        </w:numPr>
        <w:spacing w:after="60" w:before="60"/>
      </w:pPr>
      <w:r>
        <w:rPr>
          <w:rFonts w:ascii="Arial" w:cs="Arial" w:eastAsia="Arial" w:hAnsi="Arial"/>
          <w:color w:val="2C1A00"/>
          <w:sz w:val="22"/>
          <w:szCs w:val="22"/>
        </w:rPr>
        <w:t xml:space="preserve">Résultats souvent spectaculaires sur le pelage, la vitalité et les selles</w:t>
      </w:r>
    </w:p>
    <w:p>
      <w:pPr>
        <w:spacing w:after="80" w:before="80"/>
        <w:ind w:left="0" w:right="0"/>
        <w:jc w:val="both"/>
      </w:pPr>
      <w:r>
        <w:rPr>
          <w:rFonts w:ascii="Arial" w:cs="Arial" w:eastAsia="Arial" w:hAnsi="Arial"/>
          <w:b w:val="false"/>
          <w:bCs w:val="false"/>
          <w:color w:val="2C1A00"/>
          <w:sz w:val="22"/>
          <w:szCs w:val="22"/>
        </w:rPr>
        <w:t xml:space="preserve">Limites :</w:t>
      </w:r>
    </w:p>
    <w:p>
      <w:pPr>
        <w:pStyle w:val="ListParagraph"/>
        <w:numPr>
          <w:ilvl w:val="0"/>
          <w:numId w:val="2"/>
        </w:numPr>
        <w:spacing w:after="60" w:before="60"/>
      </w:pPr>
      <w:r>
        <w:rPr>
          <w:rFonts w:ascii="Arial" w:cs="Arial" w:eastAsia="Arial" w:hAnsi="Arial"/>
          <w:color w:val="2C1A00"/>
          <w:sz w:val="22"/>
          <w:szCs w:val="22"/>
        </w:rPr>
        <w:t xml:space="preserve">Risque bactériologique réel (salmonelles, listéria) si les règles d'hygiène ne sont pas respectées</w:t>
      </w:r>
    </w:p>
    <w:p>
      <w:pPr>
        <w:pStyle w:val="ListParagraph"/>
        <w:numPr>
          <w:ilvl w:val="0"/>
          <w:numId w:val="2"/>
        </w:numPr>
        <w:spacing w:after="60" w:before="60"/>
      </w:pPr>
      <w:r>
        <w:rPr>
          <w:rFonts w:ascii="Arial" w:cs="Arial" w:eastAsia="Arial" w:hAnsi="Arial"/>
          <w:color w:val="2C1A00"/>
          <w:sz w:val="22"/>
          <w:szCs w:val="22"/>
        </w:rPr>
        <w:t xml:space="preserve">Équilibre nutritionnel délicat à maintenir sans formation ou accompagnement</w:t>
      </w:r>
    </w:p>
    <w:p>
      <w:pPr>
        <w:pStyle w:val="ListParagraph"/>
        <w:numPr>
          <w:ilvl w:val="0"/>
          <w:numId w:val="2"/>
        </w:numPr>
        <w:spacing w:after="60" w:before="60"/>
      </w:pPr>
      <w:r>
        <w:rPr>
          <w:rFonts w:ascii="Arial" w:cs="Arial" w:eastAsia="Arial" w:hAnsi="Arial"/>
          <w:color w:val="2C1A00"/>
          <w:sz w:val="22"/>
          <w:szCs w:val="22"/>
        </w:rPr>
        <w:t xml:space="preserve">Logistique contraignante : stockage, congélation, décongélation, manipulation</w:t>
      </w:r>
    </w:p>
    <w:p>
      <w:pPr>
        <w:pStyle w:val="ListParagraph"/>
        <w:numPr>
          <w:ilvl w:val="0"/>
          <w:numId w:val="2"/>
        </w:numPr>
        <w:spacing w:after="60" w:before="60"/>
      </w:pPr>
      <w:r>
        <w:rPr>
          <w:rFonts w:ascii="Arial" w:cs="Arial" w:eastAsia="Arial" w:hAnsi="Arial"/>
          <w:color w:val="2C1A00"/>
          <w:sz w:val="22"/>
          <w:szCs w:val="22"/>
        </w:rPr>
        <w:t xml:space="preserve">Coût souvent plus élevé que les croquettes du commerce</w:t>
      </w:r>
    </w:p>
    <w:p>
      <w:pPr>
        <w:spacing w:after="80" w:before="80"/>
        <w:ind w:left="0" w:right="0"/>
        <w:jc w:val="both"/>
      </w:pPr>
      <w:r>
        <w:rPr>
          <w:rFonts w:ascii="Arial" w:cs="Arial" w:eastAsia="Arial" w:hAnsi="Arial"/>
          <w:b w:val="false"/>
          <w:bCs w:val="false"/>
          <w:color w:val="2C1A00"/>
          <w:sz w:val="22"/>
          <w:szCs w:val="22"/>
        </w:rPr>
        <w:t xml:space="preserve">Le BARF peut être une excellente option pour des propriétaires motivés, bien informés et disposant du temps nécessaire. Il est déconseillé sans accompagnement sérieux, notamment pour les chiots, les chatons, les animaux immunodéprimés ou les femmes enceintes au foyer.</w:t>
      </w:r>
    </w:p>
    <w:p>
      <w:pPr>
        <w:pStyle w:val="Heading2"/>
        <w:pBdr>
          <w:bottom w:val="single" w:color="7A4010" w:sz="4" w:space="1"/>
        </w:pBdr>
        <w:spacing w:after="160" w:before="320"/>
      </w:pPr>
      <w:r>
        <w:rPr>
          <w:rFonts w:ascii="Georgia" w:cs="Georgia" w:eastAsia="Georgia" w:hAnsi="Georgia"/>
          <w:b/>
          <w:bCs/>
          <w:color w:val="512300"/>
          <w:sz w:val="28"/>
          <w:szCs w:val="28"/>
        </w:rPr>
        <w:t xml:space="preserve">7.5 L'alimentation naturelle livrée à domicile</w:t>
      </w:r>
    </w:p>
    <w:p>
      <w:pPr>
        <w:spacing w:after="80" w:before="80"/>
        <w:ind w:left="0" w:right="0"/>
        <w:jc w:val="both"/>
      </w:pPr>
      <w:r>
        <w:rPr>
          <w:rFonts w:ascii="Arial" w:cs="Arial" w:eastAsia="Arial" w:hAnsi="Arial"/>
          <w:b w:val="false"/>
          <w:bCs w:val="false"/>
          <w:color w:val="2C1A00"/>
          <w:sz w:val="22"/>
          <w:szCs w:val="22"/>
        </w:rPr>
        <w:t xml:space="preserve">Un secteur en pleine croissance : des entreprises proposent des rations fraîches, élaborées par des nutritionnistes vétérinaires, livrées directement chez vous en portions individuelles adaptées à votre animal.</w:t>
      </w:r>
    </w:p>
    <w:p>
      <w:pPr>
        <w:spacing w:after="80" w:before="80"/>
        <w:ind w:left="0" w:right="0"/>
        <w:jc w:val="both"/>
      </w:pPr>
      <w:r>
        <w:rPr>
          <w:rFonts w:ascii="Arial" w:cs="Arial" w:eastAsia="Arial" w:hAnsi="Arial"/>
          <w:b w:val="false"/>
          <w:bCs w:val="false"/>
          <w:color w:val="2C1A00"/>
          <w:sz w:val="22"/>
          <w:szCs w:val="22"/>
        </w:rPr>
        <w:t xml:space="preserve">Avantages :</w:t>
      </w:r>
    </w:p>
    <w:p>
      <w:pPr>
        <w:pStyle w:val="ListParagraph"/>
        <w:numPr>
          <w:ilvl w:val="0"/>
          <w:numId w:val="2"/>
        </w:numPr>
        <w:spacing w:after="60" w:before="60"/>
      </w:pPr>
      <w:r>
        <w:rPr>
          <w:rFonts w:ascii="Arial" w:cs="Arial" w:eastAsia="Arial" w:hAnsi="Arial"/>
          <w:color w:val="2C1A00"/>
          <w:sz w:val="22"/>
          <w:szCs w:val="22"/>
        </w:rPr>
        <w:t xml:space="preserve">Qualité nutritionnelle souvent supérieure aux croquettes du commerce</w:t>
      </w:r>
    </w:p>
    <w:p>
      <w:pPr>
        <w:pStyle w:val="ListParagraph"/>
        <w:numPr>
          <w:ilvl w:val="0"/>
          <w:numId w:val="2"/>
        </w:numPr>
        <w:spacing w:after="60" w:before="60"/>
      </w:pPr>
      <w:r>
        <w:rPr>
          <w:rFonts w:ascii="Arial" w:cs="Arial" w:eastAsia="Arial" w:hAnsi="Arial"/>
          <w:color w:val="2C1A00"/>
          <w:sz w:val="22"/>
          <w:szCs w:val="22"/>
        </w:rPr>
        <w:t xml:space="preserve">Compositions transparentes et traçables</w:t>
      </w:r>
    </w:p>
    <w:p>
      <w:pPr>
        <w:pStyle w:val="ListParagraph"/>
        <w:numPr>
          <w:ilvl w:val="0"/>
          <w:numId w:val="2"/>
        </w:numPr>
        <w:spacing w:after="60" w:before="60"/>
      </w:pPr>
      <w:r>
        <w:rPr>
          <w:rFonts w:ascii="Arial" w:cs="Arial" w:eastAsia="Arial" w:hAnsi="Arial"/>
          <w:color w:val="2C1A00"/>
          <w:sz w:val="22"/>
          <w:szCs w:val="22"/>
        </w:rPr>
        <w:t xml:space="preserve">Pratique et personnalisé (portion, profil, sensibilités)</w:t>
      </w:r>
    </w:p>
    <w:p>
      <w:pPr>
        <w:pStyle w:val="ListParagraph"/>
        <w:numPr>
          <w:ilvl w:val="0"/>
          <w:numId w:val="2"/>
        </w:numPr>
        <w:spacing w:after="60" w:before="60"/>
      </w:pPr>
      <w:r>
        <w:rPr>
          <w:rFonts w:ascii="Arial" w:cs="Arial" w:eastAsia="Arial" w:hAnsi="Arial"/>
          <w:color w:val="2C1A00"/>
          <w:sz w:val="22"/>
          <w:szCs w:val="22"/>
        </w:rPr>
        <w:t xml:space="preserve">Pas de cuisson à réaliser, pas de formulation à maîtriser</w:t>
      </w:r>
    </w:p>
    <w:p>
      <w:pPr>
        <w:spacing w:after="80" w:before="80"/>
        <w:ind w:left="0" w:right="0"/>
        <w:jc w:val="both"/>
      </w:pPr>
      <w:r>
        <w:rPr>
          <w:rFonts w:ascii="Arial" w:cs="Arial" w:eastAsia="Arial" w:hAnsi="Arial"/>
          <w:b w:val="false"/>
          <w:bCs w:val="false"/>
          <w:color w:val="2C1A00"/>
          <w:sz w:val="22"/>
          <w:szCs w:val="22"/>
        </w:rPr>
        <w:t xml:space="preserve">Limites :</w:t>
      </w:r>
    </w:p>
    <w:p>
      <w:pPr>
        <w:pStyle w:val="ListParagraph"/>
        <w:numPr>
          <w:ilvl w:val="0"/>
          <w:numId w:val="2"/>
        </w:numPr>
        <w:spacing w:after="60" w:before="60"/>
      </w:pPr>
      <w:r>
        <w:rPr>
          <w:rFonts w:ascii="Arial" w:cs="Arial" w:eastAsia="Arial" w:hAnsi="Arial"/>
          <w:color w:val="2C1A00"/>
          <w:sz w:val="22"/>
          <w:szCs w:val="22"/>
        </w:rPr>
        <w:t xml:space="preserve">Coût généralement plus élevé</w:t>
      </w:r>
    </w:p>
    <w:p>
      <w:pPr>
        <w:pStyle w:val="ListParagraph"/>
        <w:numPr>
          <w:ilvl w:val="0"/>
          <w:numId w:val="2"/>
        </w:numPr>
        <w:spacing w:after="60" w:before="60"/>
      </w:pPr>
      <w:r>
        <w:rPr>
          <w:rFonts w:ascii="Arial" w:cs="Arial" w:eastAsia="Arial" w:hAnsi="Arial"/>
          <w:color w:val="2C1A00"/>
          <w:sz w:val="22"/>
          <w:szCs w:val="22"/>
        </w:rPr>
        <w:t xml:space="preserve">Nécessite un espace de congélation adéquat</w:t>
      </w:r>
    </w:p>
    <w:p>
      <w:pPr>
        <w:pStyle w:val="ListParagraph"/>
        <w:numPr>
          <w:ilvl w:val="0"/>
          <w:numId w:val="2"/>
        </w:numPr>
        <w:spacing w:after="60" w:before="60"/>
      </w:pPr>
      <w:r>
        <w:rPr>
          <w:rFonts w:ascii="Arial" w:cs="Arial" w:eastAsia="Arial" w:hAnsi="Arial"/>
          <w:color w:val="2C1A00"/>
          <w:sz w:val="22"/>
          <w:szCs w:val="22"/>
        </w:rPr>
        <w:t xml:space="preserve">Qualité variable selon les prestataires : vérifier les compositions et les certifications</w:t>
      </w:r>
    </w:p>
    <w:p>
      <w:pPr>
        <w:spacing w:after="0" w:before="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CellMar>
          <w:top w:type="dxa" w:w="200"/>
          <w:bottom w:type="dxa" w:w="200"/>
        </w:tblCellMar>
      </w:tblPr>
      <w:tblGrid>
        <w:gridCol w:w="9026"/>
      </w:tblGrid>
      <w:tr>
        <w:tc>
          <w:tcPr>
            <w:tcBorders>
              <w:top w:val="single" w:color="512300" w:sz="4"/>
              <w:left w:val="single" w:color="512300" w:sz="4"/>
              <w:bottom w:val="single" w:color="512300" w:sz="4"/>
              <w:right w:val="single" w:color="512300" w:sz="4"/>
            </w:tcBorders>
            <w:shd w:fill="512300" w:val="clear"/>
            <w:tcMar>
              <w:top w:type="dxa" w:w="100"/>
              <w:left w:type="dxa" w:w="200"/>
              <w:bottom w:type="dxa" w:w="60"/>
              <w:right w:type="dxa" w:w="200"/>
            </w:tcMar>
          </w:tcPr>
          <w:p>
            <w:r>
              <w:rPr>
                <w:rFonts w:ascii="Arial" w:cs="Arial" w:eastAsia="Arial" w:hAnsi="Arial"/>
                <w:b/>
                <w:bCs/>
                <w:color w:val="FFFFFF"/>
                <w:sz w:val="22"/>
                <w:szCs w:val="22"/>
              </w:rPr>
              <w:t xml:space="preserve">📌  À RETENIR</w:t>
            </w:r>
          </w:p>
        </w:tc>
      </w:tr>
      <w:tr>
        <w:tc>
          <w:tcPr>
            <w:tcBorders>
              <w:top w:val="single" w:color="512300" w:sz="4"/>
              <w:left w:val="single" w:color="512300" w:sz="4"/>
              <w:bottom w:val="single" w:color="512300" w:sz="4"/>
              <w:right w:val="single" w:color="512300" w:sz="4"/>
            </w:tcBorders>
            <w:shd w:fill="FEF4E7" w:val="clear"/>
            <w:tcMar>
              <w:top w:type="dxa" w:w="80"/>
              <w:left w:type="dxa" w:w="200"/>
              <w:bottom w:type="dxa" w:w="80"/>
              <w:right w:type="dxa" w:w="200"/>
            </w:tcMar>
          </w:tcPr>
          <w:p>
            <w:pPr>
              <w:spacing w:after="40" w:before="40"/>
            </w:pPr>
            <w:r>
              <w:rPr>
                <w:rFonts w:ascii="Arial" w:cs="Arial" w:eastAsia="Arial" w:hAnsi="Arial"/>
                <w:color w:val="2C1A00"/>
                <w:sz w:val="21"/>
                <w:szCs w:val="21"/>
              </w:rPr>
              <w:t xml:space="preserve">→ Il n'y a pas UNE bonne solution universelle : l'idéal dépend de votre animal et de votre mode de vie.</w:t>
            </w:r>
          </w:p>
        </w:tc>
      </w:tr>
      <w:tr>
        <w:tc>
          <w:tcPr>
            <w:tcBorders>
              <w:top w:val="single" w:color="512300" w:sz="4"/>
              <w:left w:val="single" w:color="512300" w:sz="4"/>
              <w:bottom w:val="single" w:color="512300" w:sz="4"/>
              <w:right w:val="single" w:color="512300" w:sz="4"/>
            </w:tcBorders>
            <w:shd w:fill="FEF4E7" w:val="clear"/>
            <w:tcMar>
              <w:top w:type="dxa" w:w="80"/>
              <w:left w:type="dxa" w:w="200"/>
              <w:bottom w:type="dxa" w:w="80"/>
              <w:right w:type="dxa" w:w="200"/>
            </w:tcMar>
          </w:tcPr>
          <w:p>
            <w:pPr>
              <w:spacing w:after="40" w:before="40"/>
            </w:pPr>
            <w:r>
              <w:rPr>
                <w:rFonts w:ascii="Arial" w:cs="Arial" w:eastAsia="Arial" w:hAnsi="Arial"/>
                <w:color w:val="2C1A00"/>
                <w:sz w:val="21"/>
                <w:szCs w:val="21"/>
              </w:rPr>
              <w:t xml:space="preserve">→ Les pâtées sont un excellent complément aux croquettes, notamment pour l'hydratation.</w:t>
            </w:r>
          </w:p>
        </w:tc>
      </w:tr>
      <w:tr>
        <w:tc>
          <w:tcPr>
            <w:tcBorders>
              <w:top w:val="single" w:color="512300" w:sz="4"/>
              <w:left w:val="single" w:color="512300" w:sz="4"/>
              <w:bottom w:val="single" w:color="512300" w:sz="4"/>
              <w:right w:val="single" w:color="512300" w:sz="4"/>
            </w:tcBorders>
            <w:shd w:fill="FEF4E7" w:val="clear"/>
            <w:tcMar>
              <w:top w:type="dxa" w:w="80"/>
              <w:left w:type="dxa" w:w="200"/>
              <w:bottom w:type="dxa" w:w="80"/>
              <w:right w:type="dxa" w:w="200"/>
            </w:tcMar>
          </w:tcPr>
          <w:p>
            <w:pPr>
              <w:spacing w:after="40" w:before="40"/>
            </w:pPr>
            <w:r>
              <w:rPr>
                <w:rFonts w:ascii="Arial" w:cs="Arial" w:eastAsia="Arial" w:hAnsi="Arial"/>
                <w:color w:val="2C1A00"/>
                <w:sz w:val="21"/>
                <w:szCs w:val="21"/>
              </w:rPr>
              <w:t xml:space="preserve">→ Le BARF peut être remarquable, mais exige formation et rigueur.</w:t>
            </w:r>
          </w:p>
        </w:tc>
      </w:tr>
      <w:tr>
        <w:tc>
          <w:tcPr>
            <w:tcBorders>
              <w:top w:val="single" w:color="512300" w:sz="4"/>
              <w:left w:val="single" w:color="512300" w:sz="4"/>
              <w:bottom w:val="single" w:color="512300" w:sz="4"/>
              <w:right w:val="single" w:color="512300" w:sz="4"/>
            </w:tcBorders>
            <w:shd w:fill="FEF4E7" w:val="clear"/>
            <w:tcMar>
              <w:top w:type="dxa" w:w="80"/>
              <w:left w:type="dxa" w:w="200"/>
              <w:bottom w:type="dxa" w:w="80"/>
              <w:right w:type="dxa" w:w="200"/>
            </w:tcMar>
          </w:tcPr>
          <w:p>
            <w:pPr>
              <w:spacing w:after="40" w:before="40"/>
            </w:pPr>
            <w:r>
              <w:rPr>
                <w:rFonts w:ascii="Arial" w:cs="Arial" w:eastAsia="Arial" w:hAnsi="Arial"/>
                <w:color w:val="2C1A00"/>
                <w:sz w:val="21"/>
                <w:szCs w:val="21"/>
              </w:rPr>
              <w:t xml:space="preserve">→ La livraison de repas frais est une alternative pratique et souvent de qualité.</w:t>
            </w:r>
          </w:p>
        </w:tc>
      </w:tr>
      <w:tr>
        <w:tc>
          <w:tcPr>
            <w:tcBorders>
              <w:top w:val="single" w:color="512300" w:sz="4"/>
              <w:left w:val="single" w:color="512300" w:sz="4"/>
              <w:bottom w:val="single" w:color="512300" w:sz="4"/>
              <w:right w:val="single" w:color="512300" w:sz="4"/>
            </w:tcBorders>
            <w:shd w:fill="FEF4E7" w:val="clear"/>
            <w:tcMar>
              <w:top w:type="dxa" w:w="80"/>
              <w:left w:type="dxa" w:w="200"/>
              <w:bottom w:type="dxa" w:w="80"/>
              <w:right w:type="dxa" w:w="200"/>
            </w:tcMar>
          </w:tcPr>
          <w:p>
            <w:pPr>
              <w:spacing w:after="40" w:before="40"/>
            </w:pPr>
            <w:r>
              <w:rPr>
                <w:rFonts w:ascii="Arial" w:cs="Arial" w:eastAsia="Arial" w:hAnsi="Arial"/>
                <w:color w:val="2C1A00"/>
                <w:sz w:val="21"/>
                <w:szCs w:val="21"/>
              </w:rPr>
              <w:t xml:space="preserve">→ Quelle que soit l'option choisie : lisez toujours la composition.</w:t>
            </w:r>
          </w:p>
        </w:tc>
      </w:tr>
    </w:tbl>
    <w:p>
      <w:r>
        <w:br w:type="page"/>
      </w:r>
    </w:p>
    <w:p>
      <w:pPr>
        <w:pStyle w:val="Heading1"/>
        <w:shd w:fill="512300" w:val="clear"/>
        <w:spacing w:after="240" w:before="480"/>
        <w:ind w:left="200" w:right="200"/>
      </w:pPr>
      <w:r>
        <w:rPr>
          <w:rFonts w:ascii="Georgia" w:cs="Georgia" w:eastAsia="Georgia" w:hAnsi="Georgia"/>
          <w:b/>
          <w:bCs/>
          <w:color w:val="FFFFFF"/>
          <w:sz w:val="36"/>
          <w:szCs w:val="36"/>
        </w:rPr>
        <w:t xml:space="preserve">Conclusion — Vous avez maintenant les clés</w:t>
      </w:r>
    </w:p>
    <w:p>
      <w:pPr>
        <w:spacing w:after="240" w:before="120"/>
        <w:jc w:val="center"/>
      </w:pPr>
      <w:r>
        <w:drawing>
          <wp:inline distT="0" distB="0" distL="0" distR="0">
            <wp:extent cx="4572000" cy="1714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572000" cy="1714500"/>
                    </a:xfrm>
                    <a:prstGeom prst="rect">
                      <a:avLst/>
                    </a:prstGeom>
                  </pic:spPr>
                </pic:pic>
              </a:graphicData>
            </a:graphic>
          </wp:inline>
        </w:drawing>
      </w:r>
    </w:p>
    <w:p>
      <w:pPr>
        <w:spacing w:after="80" w:before="80"/>
        <w:ind w:left="0" w:right="0"/>
        <w:jc w:val="both"/>
      </w:pPr>
      <w:r>
        <w:rPr>
          <w:rFonts w:ascii="Arial" w:cs="Arial" w:eastAsia="Arial" w:hAnsi="Arial"/>
          <w:b w:val="false"/>
          <w:bCs w:val="false"/>
          <w:color w:val="2C1A00"/>
          <w:sz w:val="22"/>
          <w:szCs w:val="22"/>
        </w:rPr>
        <w:t xml:space="preserve">Vous êtes arrivé à la fin de ce guide. Et si vous n'en retenez qu'une chose, que ce soit celle-ci : vous n'avez plus aucune raison de choisir la nourriture de votre animal par défaut — en saisissant ce qui se trouve au bout du rayon, guidé par une belle photo sur un emballage bien pensé.</w:t>
      </w:r>
    </w:p>
    <w:p>
      <w:pPr>
        <w:spacing w:after="80" w:before="80"/>
        <w:ind w:left="0" w:right="0"/>
        <w:jc w:val="both"/>
      </w:pPr>
      <w:r>
        <w:rPr>
          <w:rFonts w:ascii="Arial" w:cs="Arial" w:eastAsia="Arial" w:hAnsi="Arial"/>
          <w:b w:val="false"/>
          <w:bCs w:val="false"/>
          <w:color w:val="2C1A00"/>
          <w:sz w:val="22"/>
          <w:szCs w:val="22"/>
        </w:rPr>
        <w:t xml:space="preserve">Vous savez désormais lire une étiquette. Vous savez distinguer un ingrédient de qualité d'un additif superflu. Vous connaissez les stratégies marketing les plus courantes. Vous disposez d'une méthode concrète pour évaluer et comparer les produits. Et vous avez un panorama honnête des alternatives existantes.</w:t>
      </w:r>
    </w:p>
    <w:p>
      <w:pPr>
        <w:spacing w:after="80" w:before="80"/>
        <w:ind w:left="0" w:right="0"/>
        <w:jc w:val="both"/>
      </w:pPr>
      <w:r>
        <w:rPr>
          <w:rFonts w:ascii="Arial" w:cs="Arial" w:eastAsia="Arial" w:hAnsi="Arial"/>
          <w:b w:val="false"/>
          <w:bCs w:val="false"/>
          <w:color w:val="2C1A00"/>
          <w:sz w:val="22"/>
          <w:szCs w:val="22"/>
        </w:rPr>
        <w:t xml:space="preserve">Ce savoir, c'est du pouvoir. Le pouvoir de faire de vrais choix — éclairés, réfléchis, adaptés à VOTRE animal, avec ses besoins spécifiques, sa sensibilité, son stade de vie.</w:t>
      </w:r>
    </w:p>
    <w:p>
      <w:pPr>
        <w:spacing w:after="0" w:before="120"/>
      </w:pPr>
    </w:p>
    <w:p>
      <w:pPr>
        <w:spacing w:after="80" w:before="80"/>
        <w:ind w:left="0" w:right="0"/>
        <w:jc w:val="both"/>
      </w:pPr>
      <w:r>
        <w:rPr>
          <w:rFonts w:ascii="Arial" w:cs="Arial" w:eastAsia="Arial" w:hAnsi="Arial"/>
          <w:b w:val="false"/>
          <w:bCs w:val="false"/>
          <w:color w:val="2C1A00"/>
          <w:sz w:val="22"/>
          <w:szCs w:val="22"/>
        </w:rPr>
        <w:t xml:space="preserve">Nourrir son animal, c'est un acte quotidien. Cela peut sembler banal — remplir une gamelle matin et soir. Mais répété 365 jours par an, pendant 10, 12, 15 ans, ce geste a un impact profond. Ce que vous mettez dans cette gamelle chaque jour contribue à la vitalité de votre compagnon, à la qualité de son sommeil, à l'éclat de son pelage, à la solidité de ses articulations, à la force de son système immunitaire.</w:t>
      </w:r>
    </w:p>
    <w:p>
      <w:pPr>
        <w:spacing w:after="0" w:before="120"/>
      </w:pPr>
    </w:p>
    <w:p>
      <w:pPr>
        <w:spacing w:after="80" w:before="80"/>
        <w:ind w:left="0" w:right="0"/>
        <w:jc w:val="both"/>
      </w:pPr>
      <w:r>
        <w:rPr>
          <w:rFonts w:ascii="Arial" w:cs="Arial" w:eastAsia="Arial" w:hAnsi="Arial"/>
          <w:b w:val="false"/>
          <w:bCs w:val="false"/>
          <w:color w:val="2C1A00"/>
          <w:sz w:val="22"/>
          <w:szCs w:val="22"/>
        </w:rPr>
        <w:t xml:space="preserve">Les animaux ne peuvent pas lire les étiquettes. Ils ne peuvent pas choisir. Ils vous font confiance, simplement et entièrement, pour mettre dans leur gamelle ce dont ils ont besoin.</w:t>
      </w:r>
    </w:p>
    <w:p>
      <w:pPr>
        <w:spacing w:after="80" w:before="80"/>
        <w:ind w:left="0" w:right="0"/>
        <w:jc w:val="both"/>
      </w:pPr>
      <w:r>
        <w:rPr>
          <w:rFonts w:ascii="Arial" w:cs="Arial" w:eastAsia="Arial" w:hAnsi="Arial"/>
          <w:b w:val="false"/>
          <w:bCs w:val="false"/>
          <w:color w:val="2C1A00"/>
          <w:sz w:val="22"/>
          <w:szCs w:val="22"/>
        </w:rPr>
        <w:t xml:space="preserve">Vous avez maintenant les connaissances pour honorer cette confiance.</w:t>
      </w:r>
    </w:p>
    <w:p>
      <w:pPr>
        <w:spacing w:after="80" w:before="80"/>
        <w:ind w:left="0" w:right="0"/>
        <w:jc w:val="both"/>
      </w:pPr>
      <w:r>
        <w:rPr>
          <w:rFonts w:ascii="Arial" w:cs="Arial" w:eastAsia="Arial" w:hAnsi="Arial"/>
          <w:b/>
          <w:bCs/>
          <w:color w:val="2C1A00"/>
          <w:sz w:val="22"/>
          <w:szCs w:val="22"/>
        </w:rPr>
        <w:t xml:space="preserve">Alors faites-le, à votre rythme. Pas forcément tout d'un coup — les changements durables se font progressivement. Commencez par retourner le prochain emballage que vous achèterez. Lisez les cinq premiers ingrédients. Posez-vous les bonnes questions. Et observez votre animal.</w:t>
      </w:r>
    </w:p>
    <w:p>
      <w:pPr>
        <w:spacing w:after="80" w:before="80"/>
        <w:ind w:left="0" w:right="0"/>
        <w:jc w:val="both"/>
      </w:pPr>
      <w:r>
        <w:rPr>
          <w:rFonts w:ascii="Arial" w:cs="Arial" w:eastAsia="Arial" w:hAnsi="Arial"/>
          <w:b w:val="false"/>
          <w:bCs w:val="false"/>
          <w:color w:val="2C1A00"/>
          <w:sz w:val="22"/>
          <w:szCs w:val="22"/>
        </w:rPr>
        <w:t xml:space="preserve">La différence se verra. Et ça, ça n'a pas de prix.</w:t>
      </w:r>
    </w:p>
    <w:p>
      <w:pPr>
        <w:spacing w:after="0" w:before="120"/>
      </w:pPr>
    </w:p>
    <w:p>
      <w:pPr>
        <w:pBdr>
          <w:bottom w:val="single" w:color="512300" w:sz="6" w:space="1"/>
        </w:pBdr>
        <w:spacing w:after="120" w:before="120"/>
      </w:pPr>
      <w:r>
        <w:t xml:space="preserve"/>
      </w:r>
    </w:p>
    <w:p>
      <w:r>
        <w:br w:type="page"/>
      </w:r>
    </w:p>
    <w:p>
      <w:pPr>
        <w:pStyle w:val="Heading1"/>
        <w:shd w:fill="512300" w:val="clear"/>
        <w:spacing w:after="240" w:before="480"/>
        <w:ind w:left="200" w:right="200"/>
      </w:pPr>
      <w:r>
        <w:rPr>
          <w:rFonts w:ascii="Georgia" w:cs="Georgia" w:eastAsia="Georgia" w:hAnsi="Georgia"/>
          <w:b/>
          <w:bCs/>
          <w:color w:val="FFFFFF"/>
          <w:sz w:val="36"/>
          <w:szCs w:val="36"/>
        </w:rPr>
        <w:t xml:space="preserve">Ressources complémentaires</w:t>
      </w:r>
    </w:p>
    <w:p>
      <w:pPr>
        <w:pStyle w:val="Heading2"/>
        <w:pBdr>
          <w:bottom w:val="single" w:color="7A4010" w:sz="4" w:space="1"/>
        </w:pBdr>
        <w:spacing w:after="160" w:before="320"/>
      </w:pPr>
      <w:r>
        <w:rPr>
          <w:rFonts w:ascii="Georgia" w:cs="Georgia" w:eastAsia="Georgia" w:hAnsi="Georgia"/>
          <w:b/>
          <w:bCs/>
          <w:color w:val="512300"/>
          <w:sz w:val="28"/>
          <w:szCs w:val="28"/>
        </w:rPr>
        <w:t xml:space="preserve">Références et outils utiles</w:t>
      </w:r>
    </w:p>
    <w:p>
      <w:pPr>
        <w:pStyle w:val="Heading3"/>
        <w:spacing w:after="100" w:before="200"/>
      </w:pPr>
      <w:r>
        <w:rPr>
          <w:rFonts w:ascii="Arial" w:cs="Arial" w:eastAsia="Arial" w:hAnsi="Arial"/>
          <w:b/>
          <w:bCs/>
          <w:color w:val="7A4010"/>
          <w:sz w:val="24"/>
          <w:szCs w:val="24"/>
        </w:rPr>
        <w:t xml:space="preserve">Réglementation européenne</w:t>
      </w:r>
    </w:p>
    <w:p>
      <w:pPr>
        <w:pStyle w:val="ListParagraph"/>
        <w:numPr>
          <w:ilvl w:val="0"/>
          <w:numId w:val="2"/>
        </w:numPr>
        <w:spacing w:after="60" w:before="60"/>
      </w:pPr>
      <w:r>
        <w:rPr>
          <w:rFonts w:ascii="Arial" w:cs="Arial" w:eastAsia="Arial" w:hAnsi="Arial"/>
          <w:color w:val="2C1A00"/>
          <w:sz w:val="22"/>
          <w:szCs w:val="22"/>
        </w:rPr>
        <w:t xml:space="preserve">Règlement (CE) n°767/2009 relatif à la mise sur le marché des aliments pour animaux de compagnie</w:t>
      </w:r>
    </w:p>
    <w:p>
      <w:pPr>
        <w:pStyle w:val="ListParagraph"/>
        <w:numPr>
          <w:ilvl w:val="0"/>
          <w:numId w:val="2"/>
        </w:numPr>
        <w:spacing w:after="60" w:before="60"/>
      </w:pPr>
      <w:r>
        <w:rPr>
          <w:rFonts w:ascii="Arial" w:cs="Arial" w:eastAsia="Arial" w:hAnsi="Arial"/>
          <w:color w:val="2C1A00"/>
          <w:sz w:val="22"/>
          <w:szCs w:val="22"/>
        </w:rPr>
        <w:t xml:space="preserve">Règlement (CE) n°1831/2003 sur les additifs dans l'alimentation animale</w:t>
      </w:r>
    </w:p>
    <w:p>
      <w:pPr>
        <w:pStyle w:val="ListParagraph"/>
        <w:numPr>
          <w:ilvl w:val="0"/>
          <w:numId w:val="2"/>
        </w:numPr>
        <w:spacing w:after="60" w:before="60"/>
      </w:pPr>
      <w:r>
        <w:rPr>
          <w:rFonts w:ascii="Arial" w:cs="Arial" w:eastAsia="Arial" w:hAnsi="Arial"/>
          <w:color w:val="2C1A00"/>
          <w:sz w:val="22"/>
          <w:szCs w:val="22"/>
        </w:rPr>
        <w:t xml:space="preserve">Site de l'ANSES (Agence nationale de sécurité sanitaire) : anses.fr</w:t>
      </w:r>
    </w:p>
    <w:p>
      <w:pPr>
        <w:pStyle w:val="Heading3"/>
        <w:spacing w:after="100" w:before="200"/>
      </w:pPr>
      <w:r>
        <w:rPr>
          <w:rFonts w:ascii="Arial" w:cs="Arial" w:eastAsia="Arial" w:hAnsi="Arial"/>
          <w:b/>
          <w:bCs/>
          <w:color w:val="7A4010"/>
          <w:sz w:val="24"/>
          <w:szCs w:val="24"/>
        </w:rPr>
        <w:t xml:space="preserve">Outils d'analyse de composition</w:t>
      </w:r>
    </w:p>
    <w:p>
      <w:pPr>
        <w:pStyle w:val="ListParagraph"/>
        <w:numPr>
          <w:ilvl w:val="0"/>
          <w:numId w:val="2"/>
        </w:numPr>
        <w:spacing w:after="60" w:before="60"/>
      </w:pPr>
      <w:r>
        <w:rPr>
          <w:rFonts w:ascii="Arial" w:cs="Arial" w:eastAsia="Arial" w:hAnsi="Arial"/>
          <w:color w:val="2C1A00"/>
          <w:sz w:val="22"/>
          <w:szCs w:val="22"/>
        </w:rPr>
        <w:t xml:space="preserve">All About Dog Food (en anglais) : allaboutdogfood.co.uk — base de données comparative très complète</w:t>
      </w:r>
    </w:p>
    <w:p>
      <w:pPr>
        <w:pStyle w:val="ListParagraph"/>
        <w:numPr>
          <w:ilvl w:val="0"/>
          <w:numId w:val="2"/>
        </w:numPr>
        <w:spacing w:after="60" w:before="60"/>
      </w:pPr>
      <w:r>
        <w:rPr>
          <w:rFonts w:ascii="Arial" w:cs="Arial" w:eastAsia="Arial" w:hAnsi="Arial"/>
          <w:color w:val="2C1A00"/>
          <w:sz w:val="22"/>
          <w:szCs w:val="22"/>
        </w:rPr>
        <w:t xml:space="preserve">La Gamelle des Molosses (en français) : blog et ressources sur l'alimentation naturelle canine</w:t>
      </w:r>
    </w:p>
    <w:p>
      <w:pPr>
        <w:pStyle w:val="ListParagraph"/>
        <w:numPr>
          <w:ilvl w:val="0"/>
          <w:numId w:val="2"/>
        </w:numPr>
        <w:spacing w:after="60" w:before="60"/>
      </w:pPr>
      <w:r>
        <w:rPr>
          <w:rFonts w:ascii="Arial" w:cs="Arial" w:eastAsia="Arial" w:hAnsi="Arial"/>
          <w:color w:val="2C1A00"/>
          <w:sz w:val="22"/>
          <w:szCs w:val="22"/>
        </w:rPr>
        <w:t xml:space="preserve">Site de votre vétérinaire : pour toute question spécifique à la santé de votre animal</w:t>
      </w:r>
    </w:p>
    <w:p>
      <w:pPr>
        <w:pStyle w:val="Heading3"/>
        <w:spacing w:after="100" w:before="200"/>
      </w:pPr>
      <w:r>
        <w:rPr>
          <w:rFonts w:ascii="Arial" w:cs="Arial" w:eastAsia="Arial" w:hAnsi="Arial"/>
          <w:b/>
          <w:bCs/>
          <w:color w:val="7A4010"/>
          <w:sz w:val="24"/>
          <w:szCs w:val="24"/>
        </w:rPr>
        <w:t xml:space="preserve">Pour aller plus loin</w:t>
      </w:r>
    </w:p>
    <w:p>
      <w:pPr>
        <w:pStyle w:val="ListParagraph"/>
        <w:numPr>
          <w:ilvl w:val="0"/>
          <w:numId w:val="2"/>
        </w:numPr>
        <w:spacing w:after="60" w:before="60"/>
      </w:pPr>
      <w:r>
        <w:rPr>
          <w:rFonts w:ascii="Arial" w:cs="Arial" w:eastAsia="Arial" w:hAnsi="Arial"/>
          <w:color w:val="2C1A00"/>
          <w:sz w:val="22"/>
          <w:szCs w:val="22"/>
        </w:rPr>
        <w:t xml:space="preserve">"L'alimentation du chien et du chat" — Dr. Valérie Freiche, vétérinaire nutritionniste</w:t>
      </w:r>
    </w:p>
    <w:p>
      <w:pPr>
        <w:pStyle w:val="ListParagraph"/>
        <w:numPr>
          <w:ilvl w:val="0"/>
          <w:numId w:val="2"/>
        </w:numPr>
        <w:spacing w:after="60" w:before="60"/>
      </w:pPr>
      <w:r>
        <w:rPr>
          <w:rFonts w:ascii="Arial" w:cs="Arial" w:eastAsia="Arial" w:hAnsi="Arial"/>
          <w:color w:val="2C1A00"/>
          <w:sz w:val="22"/>
          <w:szCs w:val="22"/>
        </w:rPr>
        <w:t xml:space="preserve">"Give Your Dog a Bone" — Dr. Ian Billinghurst (référence sur le BARF)</w:t>
      </w:r>
    </w:p>
    <w:p>
      <w:pPr>
        <w:pStyle w:val="ListParagraph"/>
        <w:numPr>
          <w:ilvl w:val="0"/>
          <w:numId w:val="2"/>
        </w:numPr>
        <w:spacing w:after="60" w:before="60"/>
      </w:pPr>
      <w:r>
        <w:rPr>
          <w:rFonts w:ascii="Arial" w:cs="Arial" w:eastAsia="Arial" w:hAnsi="Arial"/>
          <w:color w:val="2C1A00"/>
          <w:sz w:val="22"/>
          <w:szCs w:val="22"/>
        </w:rPr>
        <w:t xml:space="preserve">Fiches pratiques FACCO (Fédération des Fabricants d'Aliments pour Chiens, Chats et autres animaux familiers) : facco.fr</w:t>
      </w:r>
    </w:p>
    <w:p>
      <w:pPr>
        <w:spacing w:after="0" w:before="200"/>
      </w:pPr>
    </w:p>
    <w:p>
      <w:pPr>
        <w:pBdr>
          <w:bottom w:val="single" w:color="512300" w:sz="6" w:space="1"/>
        </w:pBdr>
        <w:spacing w:after="120" w:before="120"/>
      </w:pPr>
      <w:r>
        <w:t xml:space="preserve"/>
      </w:r>
    </w:p>
    <w:p>
      <w:pPr>
        <w:spacing w:after="0" w:before="120"/>
      </w:pPr>
    </w:p>
    <w:p>
      <w:pPr>
        <w:spacing w:after="80" w:before="160"/>
        <w:jc w:val="center"/>
      </w:pPr>
      <w:r>
        <w:rPr>
          <w:rFonts w:ascii="Georgia" w:cs="Georgia" w:eastAsia="Georgia" w:hAnsi="Georgia"/>
          <w:b/>
          <w:bCs/>
          <w:color w:val="512300"/>
          <w:sz w:val="24"/>
          <w:szCs w:val="24"/>
        </w:rPr>
        <w:t xml:space="preserve">Besoin d'un accompagnement personnalisé pour l'alimentation de votre chien ou de votre chat ?</w:t>
      </w:r>
    </w:p>
    <w:p>
      <w:pPr>
        <w:spacing w:after="240" w:before="0"/>
        <w:jc w:val="center"/>
      </w:pPr>
      <w:r>
        <w:rPr>
          <w:rFonts w:ascii="Arial" w:cs="Arial" w:eastAsia="Arial" w:hAnsi="Arial"/>
          <w:color w:val="7A4010"/>
          <w:sz w:val="22"/>
          <w:szCs w:val="22"/>
        </w:rPr>
        <w:t xml:space="preserve">Contactez-nous pour recevoir des conseils adaptés à votre situation.</w:t>
      </w:r>
    </w:p>
    <w:p>
      <w:pPr>
        <w:spacing w:after="0" w:before="120"/>
      </w:pP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512300" w:sz="4" w:space="1"/>
      </w:pBdr>
      <w:jc w:val="center"/>
    </w:pPr>
    <w:r>
      <w:rPr>
        <w:rFonts w:ascii="Arial" w:cs="Arial" w:eastAsia="Arial" w:hAnsi="Arial"/>
        <w:color w:val="7A4010"/>
        <w:sz w:val="16"/>
        <w:szCs w:val="16"/>
      </w:rPr>
      <w:t xml:space="preserve">© Guide Alimentation Animale  —  </w:t>
    </w:r>
    <w:r>
      <w:rPr>
        <w:rFonts w:ascii="Arial" w:cs="Arial" w:eastAsia="Arial" w:hAnsi="Arial"/>
        <w:color w:val="512300"/>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512300" w:sz="4" w:space="1"/>
      </w:pBdr>
      <w:spacing w:after="0"/>
    </w:pPr>
    <w:r>
      <w:rPr>
        <w:rFonts w:ascii="Arial" w:cs="Arial" w:eastAsia="Arial" w:hAnsi="Arial"/>
        <w:color w:val="7A4010"/>
        <w:sz w:val="18"/>
        <w:szCs w:val="18"/>
      </w:rPr>
      <w:t xml:space="preserve">Guide Alimentation Naturelle  •  </w:t>
    </w:r>
    <w:r>
      <w:rPr>
        <w:rFonts w:ascii="Arial" w:cs="Arial" w:eastAsia="Arial" w:hAnsi="Arial"/>
        <w:color w:val="512300"/>
        <w:sz w:val="18"/>
        <w:szCs w:val="18"/>
      </w:rPr>
      <w:t xml:space="preserve">Décoder l'étiquette pour mieux choisir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0" w:hanging="25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C1A00"/>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480"/>
      <w:outlineLvl w:val="0"/>
    </w:pPr>
    <w:rPr>
      <w:rFonts w:ascii="Georgia" w:cs="Georgia" w:eastAsia="Georgia" w:hAnsi="Georgia"/>
      <w:b/>
      <w:bCs/>
      <w:color w:val="FFFFFF"/>
      <w:sz w:val="36"/>
      <w:szCs w:val="36"/>
    </w:rPr>
  </w:style>
  <w:style w:type="paragraph" w:styleId="Heading2">
    <w:name w:val="Heading 2"/>
    <w:basedOn w:val="Normal"/>
    <w:next w:val="Normal"/>
    <w:qFormat/>
    <w:pPr>
      <w:spacing w:after="160" w:before="320"/>
      <w:outlineLvl w:val="1"/>
    </w:pPr>
    <w:rPr>
      <w:rFonts w:ascii="Georgia" w:cs="Georgia" w:eastAsia="Georgia" w:hAnsi="Georgia"/>
      <w:b/>
      <w:bCs/>
      <w:color w:val="512300"/>
      <w:sz w:val="28"/>
      <w:szCs w:val="28"/>
    </w:rPr>
  </w:style>
  <w:style w:type="paragraph" w:styleId="Heading3">
    <w:name w:val="Heading 3"/>
    <w:basedOn w:val="Normal"/>
    <w:next w:val="Normal"/>
    <w:qFormat/>
    <w:pPr>
      <w:spacing w:after="100" w:before="200"/>
      <w:outlineLvl w:val="2"/>
    </w:pPr>
    <w:rPr>
      <w:rFonts w:ascii="Arial" w:cs="Arial" w:eastAsia="Arial" w:hAnsi="Arial"/>
      <w:b/>
      <w:bCs/>
      <w:color w:val="7A4010"/>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1ebd80306f9bc56c94384a38c90f6f55b2eaed8d.jpg"/><Relationship Id="rId10" Type="http://schemas.openxmlformats.org/officeDocument/2006/relationships/image" Target="media/7bb10e8b4749b4eacf088560fef7dc89fadbfff1.jpg"/><Relationship Id="rId11" Type="http://schemas.openxmlformats.org/officeDocument/2006/relationships/image" Target="media/6eab268099f8d6b3260d21bb95efa18a27cde0da.jp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2026-06-23T22:57:33.758Z</dcterms:created>
  <dcterms:modified xsi:type="dcterms:W3CDTF">2026-06-23T22:57:33.759Z</dcterms:modified>
</cp:coreProperties>
</file>

<file path=docProps/custom.xml><?xml version="1.0" encoding="utf-8"?>
<Properties xmlns="http://schemas.openxmlformats.org/officeDocument/2006/custom-properties" xmlns:vt="http://schemas.openxmlformats.org/officeDocument/2006/docPropsVTypes"/>
</file>